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8D066" w14:textId="77777777" w:rsidR="0001323B" w:rsidRPr="009D39F0" w:rsidRDefault="0001323B" w:rsidP="0001323B">
      <w:pPr>
        <w:rPr>
          <w:b/>
          <w:bCs/>
        </w:rPr>
      </w:pPr>
      <w:r w:rsidRPr="009D39F0">
        <w:rPr>
          <w:b/>
          <w:bCs/>
        </w:rPr>
        <w:t>Таблица 1. Модифицированный индекс IGA для данного исследования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9"/>
        <w:gridCol w:w="8590"/>
      </w:tblGrid>
      <w:tr w:rsidR="0001323B" w:rsidRPr="009D39F0" w14:paraId="4822D14B" w14:textId="77777777" w:rsidTr="008F0B5D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44F8F27" w14:textId="77777777" w:rsidR="0001323B" w:rsidRPr="009D39F0" w:rsidRDefault="0001323B" w:rsidP="008F0B5D">
            <w:pPr>
              <w:rPr>
                <w:b/>
                <w:bCs/>
              </w:rPr>
            </w:pPr>
            <w:r w:rsidRPr="009D39F0">
              <w:rPr>
                <w:b/>
                <w:bCs/>
              </w:rPr>
              <w:t>Балл IGA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B33AA8E" w14:textId="77777777" w:rsidR="0001323B" w:rsidRPr="009D39F0" w:rsidRDefault="0001323B" w:rsidP="008F0B5D">
            <w:pPr>
              <w:rPr>
                <w:b/>
                <w:bCs/>
              </w:rPr>
            </w:pPr>
            <w:r w:rsidRPr="009D39F0">
              <w:rPr>
                <w:b/>
                <w:bCs/>
              </w:rPr>
              <w:t>Описание</w:t>
            </w:r>
          </w:p>
        </w:tc>
      </w:tr>
      <w:tr w:rsidR="0001323B" w:rsidRPr="009D39F0" w14:paraId="713C03BB" w14:textId="77777777" w:rsidTr="008F0B5D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AC3FD90" w14:textId="77777777" w:rsidR="0001323B" w:rsidRPr="009D39F0" w:rsidRDefault="0001323B" w:rsidP="008F0B5D">
            <w:r w:rsidRPr="009D39F0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BE37CEA" w14:textId="77777777" w:rsidR="0001323B" w:rsidRPr="009D39F0" w:rsidRDefault="0001323B" w:rsidP="008F0B5D">
            <w:r w:rsidRPr="009D39F0">
              <w:t>Кожные покровы свободны от высыпаний, нет признаков воспалительных или невоспалительных поражений</w:t>
            </w:r>
          </w:p>
        </w:tc>
      </w:tr>
      <w:tr w:rsidR="0001323B" w:rsidRPr="009D39F0" w14:paraId="3D593875" w14:textId="77777777" w:rsidTr="008F0B5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6681E43" w14:textId="77777777" w:rsidR="0001323B" w:rsidRPr="009D39F0" w:rsidRDefault="0001323B" w:rsidP="008F0B5D">
            <w:r w:rsidRPr="009D39F0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35DB79A" w14:textId="77777777" w:rsidR="0001323B" w:rsidRPr="009D39F0" w:rsidRDefault="0001323B" w:rsidP="008F0B5D">
            <w:r w:rsidRPr="009D39F0">
              <w:t>Минимальные признаки кожного заболевания, поражено до 10–15% поверхности кожи и/или имеющиеся высыпания немногочисленны, с минимальными признаками воспаления</w:t>
            </w:r>
          </w:p>
        </w:tc>
      </w:tr>
      <w:tr w:rsidR="0001323B" w:rsidRPr="009D39F0" w14:paraId="5D2E3CBD" w14:textId="77777777" w:rsidTr="008F0B5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2D7AC1C" w14:textId="77777777" w:rsidR="0001323B" w:rsidRPr="009D39F0" w:rsidRDefault="0001323B" w:rsidP="008F0B5D">
            <w:r w:rsidRPr="009D39F0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6F26C36" w14:textId="77777777" w:rsidR="0001323B" w:rsidRPr="009D39F0" w:rsidRDefault="0001323B" w:rsidP="008F0B5D">
            <w:r w:rsidRPr="009D39F0">
              <w:t>Вовлечено более 15 и до 30% поверхности кожи и/или высыпания достаточно заметны, признаки воспаления умеренные</w:t>
            </w:r>
          </w:p>
        </w:tc>
      </w:tr>
      <w:tr w:rsidR="0001323B" w:rsidRPr="009D39F0" w14:paraId="4FD67040" w14:textId="77777777" w:rsidTr="008F0B5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1DD18CB" w14:textId="77777777" w:rsidR="0001323B" w:rsidRPr="009D39F0" w:rsidRDefault="0001323B" w:rsidP="008F0B5D">
            <w:r w:rsidRPr="009D39F0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A0D006F" w14:textId="77777777" w:rsidR="0001323B" w:rsidRPr="009D39F0" w:rsidRDefault="0001323B" w:rsidP="008F0B5D">
            <w:r w:rsidRPr="009D39F0">
              <w:t>Поражено от 30 до 50% поверхности кожи и/или меньшая часть имеющихся высыпаний с выраженными воспалительными изменениями</w:t>
            </w:r>
          </w:p>
        </w:tc>
      </w:tr>
      <w:tr w:rsidR="0001323B" w:rsidRPr="009D39F0" w14:paraId="3896A855" w14:textId="77777777" w:rsidTr="008F0B5D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09D1D7D" w14:textId="77777777" w:rsidR="0001323B" w:rsidRPr="009D39F0" w:rsidRDefault="0001323B" w:rsidP="008F0B5D">
            <w:r w:rsidRPr="009D39F0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681473C" w14:textId="77777777" w:rsidR="0001323B" w:rsidRPr="009D39F0" w:rsidRDefault="0001323B" w:rsidP="008F0B5D">
            <w:r w:rsidRPr="009D39F0">
              <w:t>Поражено более 50% поверхности кожи и/или у большой части имеющихся высыпаний выраженные воспалительные изменения</w:t>
            </w:r>
          </w:p>
        </w:tc>
      </w:tr>
    </w:tbl>
    <w:p w14:paraId="06C48F10" w14:textId="77777777" w:rsidR="0001323B" w:rsidRPr="009D39F0" w:rsidRDefault="0001323B" w:rsidP="0001323B">
      <w:r w:rsidRPr="009D39F0">
        <w:rPr>
          <w:rFonts w:hint="cs"/>
        </w:rPr>
        <w:t xml:space="preserve">IGA (англ. </w:t>
      </w:r>
      <w:proofErr w:type="spellStart"/>
      <w:r w:rsidRPr="009D39F0">
        <w:rPr>
          <w:rFonts w:hint="cs"/>
        </w:rPr>
        <w:t>Investigator’s</w:t>
      </w:r>
      <w:proofErr w:type="spellEnd"/>
      <w:r w:rsidRPr="009D39F0">
        <w:rPr>
          <w:rFonts w:hint="cs"/>
        </w:rPr>
        <w:t xml:space="preserve"> Global Assessment) – общая оценка заболевания исследователем</w:t>
      </w:r>
    </w:p>
    <w:p w14:paraId="6F0C296F" w14:textId="77777777" w:rsidR="008518C5" w:rsidRDefault="008518C5"/>
    <w:p w14:paraId="3D09B5F5" w14:textId="77777777" w:rsidR="0001323B" w:rsidRPr="009D39F0" w:rsidRDefault="0001323B" w:rsidP="0001323B">
      <w:pPr>
        <w:rPr>
          <w:b/>
          <w:bCs/>
        </w:rPr>
      </w:pPr>
      <w:r w:rsidRPr="009D39F0">
        <w:rPr>
          <w:b/>
          <w:bCs/>
        </w:rPr>
        <w:t>Таблица 2. Динамика индекса IGA у дерматологических пациентов до и после перенесенной новой коронавирусной инфекции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8"/>
        <w:gridCol w:w="1383"/>
        <w:gridCol w:w="1668"/>
        <w:gridCol w:w="1338"/>
      </w:tblGrid>
      <w:tr w:rsidR="0001323B" w:rsidRPr="009D39F0" w14:paraId="4BD5BA2A" w14:textId="77777777" w:rsidTr="008F0B5D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389653CB" w14:textId="77777777" w:rsidR="0001323B" w:rsidRPr="009D39F0" w:rsidRDefault="0001323B" w:rsidP="008F0B5D">
            <w:pPr>
              <w:rPr>
                <w:b/>
                <w:bCs/>
              </w:rPr>
            </w:pPr>
            <w:r w:rsidRPr="009D39F0">
              <w:rPr>
                <w:b/>
                <w:bCs/>
              </w:rPr>
              <w:t>Группа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7A1959C6" w14:textId="77777777" w:rsidR="0001323B" w:rsidRPr="009D39F0" w:rsidRDefault="0001323B" w:rsidP="008F0B5D">
            <w:pPr>
              <w:rPr>
                <w:b/>
                <w:bCs/>
              </w:rPr>
            </w:pPr>
            <w:r w:rsidRPr="009D39F0">
              <w:rPr>
                <w:b/>
                <w:bCs/>
              </w:rPr>
              <w:t>IGA, Me [Q1; Q3]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399608A0" w14:textId="77777777" w:rsidR="0001323B" w:rsidRPr="009D39F0" w:rsidRDefault="0001323B" w:rsidP="008F0B5D">
            <w:pPr>
              <w:rPr>
                <w:b/>
                <w:bCs/>
              </w:rPr>
            </w:pPr>
            <w:r w:rsidRPr="009D39F0">
              <w:rPr>
                <w:b/>
                <w:bCs/>
              </w:rPr>
              <w:t>Значение p</w:t>
            </w:r>
            <w:r w:rsidRPr="009D39F0">
              <w:rPr>
                <w:b/>
                <w:bCs/>
                <w:vertAlign w:val="superscript"/>
              </w:rPr>
              <w:t>*</w:t>
            </w:r>
          </w:p>
        </w:tc>
      </w:tr>
      <w:tr w:rsidR="0001323B" w:rsidRPr="009D39F0" w14:paraId="379016FE" w14:textId="77777777" w:rsidTr="008F0B5D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6153C781" w14:textId="77777777" w:rsidR="0001323B" w:rsidRPr="009D39F0" w:rsidRDefault="0001323B" w:rsidP="008F0B5D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66198F6E" w14:textId="77777777" w:rsidR="0001323B" w:rsidRPr="009D39F0" w:rsidRDefault="0001323B" w:rsidP="008F0B5D">
            <w:r w:rsidRPr="009D39F0">
              <w:t>до COVID-19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7DA05A8E" w14:textId="77777777" w:rsidR="0001323B" w:rsidRPr="009D39F0" w:rsidRDefault="0001323B" w:rsidP="008F0B5D">
            <w:r w:rsidRPr="009D39F0">
              <w:t>после COVID-19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0BBEF37F" w14:textId="77777777" w:rsidR="0001323B" w:rsidRPr="009D39F0" w:rsidRDefault="0001323B" w:rsidP="008F0B5D"/>
        </w:tc>
      </w:tr>
      <w:tr w:rsidR="0001323B" w:rsidRPr="009D39F0" w14:paraId="1FF6C2FB" w14:textId="77777777" w:rsidTr="008F0B5D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2DCEEF88" w14:textId="77777777" w:rsidR="0001323B" w:rsidRPr="009D39F0" w:rsidRDefault="0001323B" w:rsidP="008F0B5D">
            <w:r w:rsidRPr="009D39F0">
              <w:t>1 (n = 59)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76C80567" w14:textId="77777777" w:rsidR="0001323B" w:rsidRPr="009D39F0" w:rsidRDefault="0001323B" w:rsidP="008F0B5D">
            <w:r w:rsidRPr="009D39F0">
              <w:t>1,30 [1,0; 2,0]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728427D1" w14:textId="77777777" w:rsidR="0001323B" w:rsidRPr="009D39F0" w:rsidRDefault="0001323B" w:rsidP="008F0B5D">
            <w:r w:rsidRPr="009D39F0">
              <w:t>2,00 [2,0; 3,0]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52F8703D" w14:textId="77777777" w:rsidR="0001323B" w:rsidRPr="009D39F0" w:rsidRDefault="0001323B" w:rsidP="008F0B5D">
            <w:proofErr w:type="gramStart"/>
            <w:r w:rsidRPr="009D39F0">
              <w:t>&lt; 0,001</w:t>
            </w:r>
            <w:proofErr w:type="gramEnd"/>
          </w:p>
        </w:tc>
      </w:tr>
      <w:tr w:rsidR="0001323B" w:rsidRPr="009D39F0" w14:paraId="105C38D0" w14:textId="77777777" w:rsidTr="008F0B5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58A2E376" w14:textId="77777777" w:rsidR="0001323B" w:rsidRPr="009D39F0" w:rsidRDefault="0001323B" w:rsidP="008F0B5D">
            <w:r w:rsidRPr="009D39F0">
              <w:t>2 (n = 181)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7BFCFC42" w14:textId="77777777" w:rsidR="0001323B" w:rsidRPr="009D39F0" w:rsidRDefault="0001323B" w:rsidP="008F0B5D">
            <w:r w:rsidRPr="009D39F0">
              <w:t>2,00 [1,0; 2,0]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33665A60" w14:textId="77777777" w:rsidR="0001323B" w:rsidRPr="009D39F0" w:rsidRDefault="0001323B" w:rsidP="008F0B5D">
            <w:r w:rsidRPr="009D39F0">
              <w:t>3,00 [2,0; 3,5]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78A5EC03" w14:textId="77777777" w:rsidR="0001323B" w:rsidRPr="009D39F0" w:rsidRDefault="0001323B" w:rsidP="008F0B5D">
            <w:proofErr w:type="gramStart"/>
            <w:r w:rsidRPr="009D39F0">
              <w:t>&lt; 0,001</w:t>
            </w:r>
            <w:proofErr w:type="gramEnd"/>
          </w:p>
        </w:tc>
      </w:tr>
      <w:tr w:rsidR="0001323B" w:rsidRPr="009D39F0" w14:paraId="5D65B14B" w14:textId="77777777" w:rsidTr="008F0B5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3CFC31A5" w14:textId="77777777" w:rsidR="0001323B" w:rsidRPr="009D39F0" w:rsidRDefault="0001323B" w:rsidP="008F0B5D">
            <w:r w:rsidRPr="009D39F0">
              <w:t>3 (n = 41)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3209559E" w14:textId="77777777" w:rsidR="0001323B" w:rsidRPr="009D39F0" w:rsidRDefault="0001323B" w:rsidP="008F0B5D">
            <w:r w:rsidRPr="009D39F0">
              <w:t>2,00 [1,0; 3,0]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2B265D99" w14:textId="77777777" w:rsidR="0001323B" w:rsidRPr="009D39F0" w:rsidRDefault="0001323B" w:rsidP="008F0B5D">
            <w:r w:rsidRPr="009D39F0">
              <w:t>3,00 [2,0; 4,0]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79E19031" w14:textId="77777777" w:rsidR="0001323B" w:rsidRPr="009D39F0" w:rsidRDefault="0001323B" w:rsidP="008F0B5D">
            <w:r w:rsidRPr="009D39F0">
              <w:t>0,002</w:t>
            </w:r>
          </w:p>
        </w:tc>
      </w:tr>
      <w:tr w:rsidR="0001323B" w:rsidRPr="009D39F0" w14:paraId="05B35993" w14:textId="77777777" w:rsidTr="008F0B5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214F7013" w14:textId="77777777" w:rsidR="0001323B" w:rsidRPr="009D39F0" w:rsidRDefault="0001323B" w:rsidP="008F0B5D">
            <w:r w:rsidRPr="009D39F0">
              <w:t>4 (n = 366)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7F8B5CF8" w14:textId="77777777" w:rsidR="0001323B" w:rsidRPr="009D39F0" w:rsidRDefault="0001323B" w:rsidP="008F0B5D">
            <w:r w:rsidRPr="009D39F0">
              <w:t>2,00 [2,0; 3,0]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207A8EA8" w14:textId="77777777" w:rsidR="0001323B" w:rsidRPr="009D39F0" w:rsidRDefault="0001323B" w:rsidP="008F0B5D">
            <w:r w:rsidRPr="009D39F0">
              <w:t>3,00 [3,0; 4,0]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8BF808D" w14:textId="77777777" w:rsidR="0001323B" w:rsidRPr="009D39F0" w:rsidRDefault="0001323B" w:rsidP="008F0B5D">
            <w:proofErr w:type="gramStart"/>
            <w:r w:rsidRPr="009D39F0">
              <w:t>&lt; 0,001</w:t>
            </w:r>
            <w:proofErr w:type="gramEnd"/>
          </w:p>
        </w:tc>
      </w:tr>
      <w:tr w:rsidR="0001323B" w:rsidRPr="009D39F0" w14:paraId="3D35CFA3" w14:textId="77777777" w:rsidTr="008F0B5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4C80004B" w14:textId="77777777" w:rsidR="0001323B" w:rsidRPr="009D39F0" w:rsidRDefault="0001323B" w:rsidP="008F0B5D">
            <w:r w:rsidRPr="009D39F0">
              <w:t>5 (n = 177)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6598174F" w14:textId="77777777" w:rsidR="0001323B" w:rsidRPr="009D39F0" w:rsidRDefault="0001323B" w:rsidP="008F0B5D">
            <w:r w:rsidRPr="009D39F0">
              <w:t>2,00 [1,0; 2,5]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6C31847" w14:textId="77777777" w:rsidR="0001323B" w:rsidRPr="009D39F0" w:rsidRDefault="0001323B" w:rsidP="008F0B5D">
            <w:r w:rsidRPr="009D39F0">
              <w:t>3,00 [2,0; 3,5]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558728D1" w14:textId="77777777" w:rsidR="0001323B" w:rsidRPr="009D39F0" w:rsidRDefault="0001323B" w:rsidP="008F0B5D">
            <w:proofErr w:type="gramStart"/>
            <w:r w:rsidRPr="009D39F0">
              <w:t>&lt; 0,001</w:t>
            </w:r>
            <w:proofErr w:type="gramEnd"/>
          </w:p>
        </w:tc>
      </w:tr>
      <w:tr w:rsidR="0001323B" w:rsidRPr="009D39F0" w14:paraId="1FE88AA8" w14:textId="77777777" w:rsidTr="008F0B5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546B87C4" w14:textId="77777777" w:rsidR="0001323B" w:rsidRPr="009D39F0" w:rsidRDefault="0001323B" w:rsidP="008F0B5D">
            <w:r w:rsidRPr="009D39F0">
              <w:t>6 (n = 21)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3C444517" w14:textId="77777777" w:rsidR="0001323B" w:rsidRPr="009D39F0" w:rsidRDefault="0001323B" w:rsidP="008F0B5D">
            <w:r w:rsidRPr="009D39F0">
              <w:t>2,00 [1,0; 3,0]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221B69DC" w14:textId="77777777" w:rsidR="0001323B" w:rsidRPr="009D39F0" w:rsidRDefault="0001323B" w:rsidP="008F0B5D">
            <w:r w:rsidRPr="009D39F0">
              <w:t>3,00 [2,5; 3,5]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0B8E2FC" w14:textId="77777777" w:rsidR="0001323B" w:rsidRPr="009D39F0" w:rsidRDefault="0001323B" w:rsidP="008F0B5D">
            <w:r w:rsidRPr="009D39F0">
              <w:t>0,004</w:t>
            </w:r>
          </w:p>
        </w:tc>
      </w:tr>
      <w:tr w:rsidR="0001323B" w:rsidRPr="009D39F0" w14:paraId="5F9DAFA3" w14:textId="77777777" w:rsidTr="008F0B5D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371C0FD8" w14:textId="77777777" w:rsidR="0001323B" w:rsidRPr="009D39F0" w:rsidRDefault="0001323B" w:rsidP="008F0B5D">
            <w:r w:rsidRPr="009D39F0">
              <w:t>Значение 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4A98AFE1" w14:textId="77777777" w:rsidR="0001323B" w:rsidRPr="009D39F0" w:rsidRDefault="0001323B" w:rsidP="008F0B5D">
            <w:proofErr w:type="gramStart"/>
            <w:r w:rsidRPr="009D39F0">
              <w:t>&lt; 0,001</w:t>
            </w:r>
            <w:proofErr w:type="gramEnd"/>
            <w:r w:rsidRPr="009D39F0">
              <w:rPr>
                <w:vertAlign w:val="superscript"/>
              </w:rPr>
              <w:t>**</w:t>
            </w:r>
          </w:p>
          <w:p w14:paraId="5EA01F7B" w14:textId="77777777" w:rsidR="0001323B" w:rsidRPr="009D39F0" w:rsidRDefault="0001323B" w:rsidP="008F0B5D">
            <w:r w:rsidRPr="009D39F0">
              <w:lastRenderedPageBreak/>
              <w:t>p</w:t>
            </w:r>
            <w:r w:rsidRPr="009D39F0">
              <w:rPr>
                <w:vertAlign w:val="subscript"/>
              </w:rPr>
              <w:t>2–4</w:t>
            </w:r>
            <w:r>
              <w:t xml:space="preserve"> </w:t>
            </w:r>
            <w:r w:rsidRPr="009D39F0">
              <w:t>&lt; 0,001</w:t>
            </w:r>
          </w:p>
          <w:p w14:paraId="3FE49C3B" w14:textId="77777777" w:rsidR="0001323B" w:rsidRPr="009D39F0" w:rsidRDefault="0001323B" w:rsidP="008F0B5D">
            <w:r w:rsidRPr="009D39F0">
              <w:t>p</w:t>
            </w:r>
            <w:r w:rsidRPr="009D39F0">
              <w:rPr>
                <w:vertAlign w:val="subscript"/>
              </w:rPr>
              <w:t>4–5</w:t>
            </w:r>
            <w:r>
              <w:t xml:space="preserve"> </w:t>
            </w:r>
            <w:r w:rsidRPr="009D39F0">
              <w:t>&lt; 0,001</w:t>
            </w:r>
          </w:p>
          <w:p w14:paraId="404A6883" w14:textId="77777777" w:rsidR="0001323B" w:rsidRPr="009D39F0" w:rsidRDefault="0001323B" w:rsidP="008F0B5D">
            <w:r w:rsidRPr="009D39F0">
              <w:t>p</w:t>
            </w:r>
            <w:r w:rsidRPr="009D39F0">
              <w:rPr>
                <w:vertAlign w:val="subscript"/>
              </w:rPr>
              <w:t>1–4</w:t>
            </w:r>
            <w:r>
              <w:t xml:space="preserve"> </w:t>
            </w:r>
            <w:proofErr w:type="gramStart"/>
            <w:r w:rsidRPr="009D39F0">
              <w:t>&lt; 0,001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019844B5" w14:textId="77777777" w:rsidR="0001323B" w:rsidRPr="009D39F0" w:rsidRDefault="0001323B" w:rsidP="008F0B5D">
            <w:proofErr w:type="gramStart"/>
            <w:r w:rsidRPr="009D39F0">
              <w:lastRenderedPageBreak/>
              <w:t>&lt; 0,001</w:t>
            </w:r>
            <w:proofErr w:type="gramEnd"/>
            <w:r w:rsidRPr="009D39F0">
              <w:rPr>
                <w:vertAlign w:val="superscript"/>
              </w:rPr>
              <w:t>**</w:t>
            </w:r>
          </w:p>
          <w:p w14:paraId="4990826F" w14:textId="77777777" w:rsidR="0001323B" w:rsidRPr="009D39F0" w:rsidRDefault="0001323B" w:rsidP="008F0B5D">
            <w:r w:rsidRPr="009D39F0">
              <w:lastRenderedPageBreak/>
              <w:t>p</w:t>
            </w:r>
            <w:r w:rsidRPr="009D39F0">
              <w:rPr>
                <w:vertAlign w:val="subscript"/>
              </w:rPr>
              <w:t>2–4</w:t>
            </w:r>
            <w:r>
              <w:t xml:space="preserve"> </w:t>
            </w:r>
            <w:r w:rsidRPr="009D39F0">
              <w:t>&lt; 0,001</w:t>
            </w:r>
          </w:p>
          <w:p w14:paraId="47E8BC62" w14:textId="77777777" w:rsidR="0001323B" w:rsidRPr="009D39F0" w:rsidRDefault="0001323B" w:rsidP="008F0B5D">
            <w:r w:rsidRPr="009D39F0">
              <w:t>p</w:t>
            </w:r>
            <w:r w:rsidRPr="009D39F0">
              <w:rPr>
                <w:vertAlign w:val="subscript"/>
              </w:rPr>
              <w:t>4–5</w:t>
            </w:r>
            <w:r>
              <w:t xml:space="preserve"> </w:t>
            </w:r>
            <w:r w:rsidRPr="009D39F0">
              <w:t>= 0,003</w:t>
            </w:r>
          </w:p>
          <w:p w14:paraId="468FDBA9" w14:textId="77777777" w:rsidR="0001323B" w:rsidRPr="009D39F0" w:rsidRDefault="0001323B" w:rsidP="008F0B5D">
            <w:r w:rsidRPr="009D39F0">
              <w:t>p</w:t>
            </w:r>
            <w:r w:rsidRPr="009D39F0">
              <w:rPr>
                <w:vertAlign w:val="subscript"/>
              </w:rPr>
              <w:t>1–4</w:t>
            </w:r>
            <w:r>
              <w:t xml:space="preserve"> </w:t>
            </w:r>
            <w:r w:rsidRPr="009D39F0">
              <w:t>&lt; 0,001</w:t>
            </w:r>
          </w:p>
          <w:p w14:paraId="17EAB6FE" w14:textId="77777777" w:rsidR="0001323B" w:rsidRPr="009D39F0" w:rsidRDefault="0001323B" w:rsidP="008F0B5D">
            <w:r w:rsidRPr="009D39F0">
              <w:t>p</w:t>
            </w:r>
            <w:r w:rsidRPr="009D39F0">
              <w:rPr>
                <w:vertAlign w:val="subscript"/>
              </w:rPr>
              <w:t>1–5</w:t>
            </w:r>
            <w:r>
              <w:t xml:space="preserve"> </w:t>
            </w:r>
            <w:r w:rsidRPr="009D39F0">
              <w:t>= 0,010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227AE486" w14:textId="77777777" w:rsidR="0001323B" w:rsidRPr="009D39F0" w:rsidRDefault="0001323B" w:rsidP="008F0B5D">
            <w:r w:rsidRPr="009D39F0">
              <w:lastRenderedPageBreak/>
              <w:t>–</w:t>
            </w:r>
          </w:p>
        </w:tc>
      </w:tr>
    </w:tbl>
    <w:p w14:paraId="3F67DA94" w14:textId="77777777" w:rsidR="0001323B" w:rsidRPr="009D39F0" w:rsidRDefault="0001323B" w:rsidP="0001323B">
      <w:r w:rsidRPr="009D39F0">
        <w:rPr>
          <w:rFonts w:hint="cs"/>
        </w:rPr>
        <w:t xml:space="preserve">IGA (англ. </w:t>
      </w:r>
      <w:proofErr w:type="spellStart"/>
      <w:r w:rsidRPr="009D39F0">
        <w:rPr>
          <w:rFonts w:hint="cs"/>
        </w:rPr>
        <w:t>Investigator’s</w:t>
      </w:r>
      <w:proofErr w:type="spellEnd"/>
      <w:r w:rsidRPr="009D39F0">
        <w:rPr>
          <w:rFonts w:hint="cs"/>
        </w:rPr>
        <w:t xml:space="preserve"> Global Assessment) – общая оценка заболевания исследователем; группа </w:t>
      </w:r>
      <w:r>
        <w:rPr>
          <w:rFonts w:ascii="Arial" w:hAnsi="Arial" w:cs="Arial"/>
        </w:rPr>
        <w:t>1</w:t>
      </w:r>
      <w:r w:rsidRPr="009D39F0">
        <w:rPr>
          <w:rFonts w:hint="cs"/>
        </w:rPr>
        <w:t xml:space="preserve"> – лихеноидный, группа </w:t>
      </w:r>
      <w:r>
        <w:rPr>
          <w:rFonts w:ascii="Arial" w:hAnsi="Arial" w:cs="Arial"/>
        </w:rPr>
        <w:t>2</w:t>
      </w:r>
      <w:r w:rsidRPr="009D39F0">
        <w:rPr>
          <w:rFonts w:hint="cs"/>
        </w:rPr>
        <w:t xml:space="preserve"> – экзематозный, группа </w:t>
      </w:r>
      <w:r>
        <w:rPr>
          <w:rFonts w:ascii="Arial" w:hAnsi="Arial" w:cs="Arial"/>
        </w:rPr>
        <w:t>3</w:t>
      </w:r>
      <w:r w:rsidRPr="009D39F0">
        <w:rPr>
          <w:rFonts w:hint="cs"/>
        </w:rPr>
        <w:t xml:space="preserve"> – буллезный, группа </w:t>
      </w:r>
      <w:r>
        <w:rPr>
          <w:rFonts w:ascii="Arial" w:hAnsi="Arial" w:cs="Arial"/>
        </w:rPr>
        <w:t>4</w:t>
      </w:r>
      <w:r w:rsidRPr="009D39F0">
        <w:rPr>
          <w:rFonts w:hint="cs"/>
        </w:rPr>
        <w:t xml:space="preserve"> – псориатический, группа </w:t>
      </w:r>
      <w:r>
        <w:rPr>
          <w:rFonts w:ascii="Arial" w:hAnsi="Arial" w:cs="Arial"/>
        </w:rPr>
        <w:t>5</w:t>
      </w:r>
      <w:r w:rsidRPr="009D39F0">
        <w:rPr>
          <w:rFonts w:hint="cs"/>
        </w:rPr>
        <w:t xml:space="preserve"> – гранулематозный, группа </w:t>
      </w:r>
      <w:r>
        <w:rPr>
          <w:rFonts w:ascii="Arial" w:hAnsi="Arial" w:cs="Arial"/>
        </w:rPr>
        <w:t>6</w:t>
      </w:r>
      <w:r w:rsidRPr="009D39F0">
        <w:rPr>
          <w:rFonts w:hint="cs"/>
        </w:rPr>
        <w:t xml:space="preserve"> – </w:t>
      </w:r>
      <w:proofErr w:type="spellStart"/>
      <w:r w:rsidRPr="009D39F0">
        <w:rPr>
          <w:rFonts w:hint="cs"/>
        </w:rPr>
        <w:t>фиброгенный</w:t>
      </w:r>
      <w:proofErr w:type="spellEnd"/>
      <w:r w:rsidRPr="009D39F0">
        <w:rPr>
          <w:rFonts w:hint="cs"/>
        </w:rPr>
        <w:t xml:space="preserve"> паттерн</w:t>
      </w:r>
    </w:p>
    <w:p w14:paraId="0E393BDB" w14:textId="77777777" w:rsidR="0001323B" w:rsidRPr="009D39F0" w:rsidRDefault="0001323B" w:rsidP="0001323B">
      <w:r w:rsidRPr="009D39F0">
        <w:rPr>
          <w:rFonts w:hint="cs"/>
          <w:vertAlign w:val="superscript"/>
        </w:rPr>
        <w:t>*</w:t>
      </w:r>
      <w:r>
        <w:rPr>
          <w:rFonts w:hint="cs"/>
        </w:rPr>
        <w:t xml:space="preserve"> </w:t>
      </w:r>
      <w:r w:rsidRPr="009D39F0">
        <w:rPr>
          <w:rFonts w:hint="cs"/>
        </w:rPr>
        <w:t xml:space="preserve">Статистическая значимость изменения показателя IGA в группе (критерий </w:t>
      </w:r>
      <w:proofErr w:type="spellStart"/>
      <w:r w:rsidRPr="009D39F0">
        <w:rPr>
          <w:rFonts w:hint="cs"/>
        </w:rPr>
        <w:t>Уилкоксона</w:t>
      </w:r>
      <w:proofErr w:type="spellEnd"/>
      <w:r w:rsidRPr="009D39F0">
        <w:rPr>
          <w:rFonts w:hint="cs"/>
        </w:rPr>
        <w:t>)</w:t>
      </w:r>
    </w:p>
    <w:p w14:paraId="44B9FD1A" w14:textId="77777777" w:rsidR="0001323B" w:rsidRPr="009D39F0" w:rsidRDefault="0001323B" w:rsidP="0001323B">
      <w:r w:rsidRPr="009D39F0">
        <w:rPr>
          <w:rFonts w:hint="cs"/>
          <w:vertAlign w:val="superscript"/>
        </w:rPr>
        <w:t>**</w:t>
      </w:r>
      <w:r>
        <w:rPr>
          <w:rFonts w:hint="cs"/>
        </w:rPr>
        <w:t xml:space="preserve"> </w:t>
      </w:r>
      <w:r w:rsidRPr="009D39F0">
        <w:rPr>
          <w:rFonts w:hint="cs"/>
        </w:rPr>
        <w:t xml:space="preserve">Статистическая значимость изменения показателя IGA в различных группах (критерий </w:t>
      </w:r>
      <w:proofErr w:type="spellStart"/>
      <w:r w:rsidRPr="009D39F0">
        <w:rPr>
          <w:rFonts w:hint="cs"/>
        </w:rPr>
        <w:t>Краскела</w:t>
      </w:r>
      <w:proofErr w:type="spellEnd"/>
      <w:r w:rsidRPr="009D39F0">
        <w:rPr>
          <w:rFonts w:hint="cs"/>
        </w:rPr>
        <w:t xml:space="preserve"> – Уоллиса)</w:t>
      </w:r>
    </w:p>
    <w:p w14:paraId="0C809CBD" w14:textId="77777777" w:rsidR="0001323B" w:rsidRDefault="0001323B"/>
    <w:p w14:paraId="663C7C8B" w14:textId="77777777" w:rsidR="0001323B" w:rsidRPr="009D39F0" w:rsidRDefault="0001323B" w:rsidP="0001323B">
      <w:pPr>
        <w:rPr>
          <w:b/>
          <w:bCs/>
        </w:rPr>
      </w:pPr>
      <w:r w:rsidRPr="009D39F0">
        <w:rPr>
          <w:b/>
          <w:bCs/>
        </w:rPr>
        <w:t>Таблица 3. Динамика индекса DLQI у дерматологических пациентов до и после перенесенной новой коронавирусной инфекции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8"/>
        <w:gridCol w:w="1383"/>
        <w:gridCol w:w="1736"/>
        <w:gridCol w:w="1338"/>
      </w:tblGrid>
      <w:tr w:rsidR="0001323B" w:rsidRPr="009D39F0" w14:paraId="4E67583D" w14:textId="77777777" w:rsidTr="008F0B5D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90" w:type="dxa"/>
              <w:right w:w="45" w:type="dxa"/>
            </w:tcMar>
            <w:hideMark/>
          </w:tcPr>
          <w:p w14:paraId="3982C979" w14:textId="77777777" w:rsidR="0001323B" w:rsidRPr="009D39F0" w:rsidRDefault="0001323B" w:rsidP="008F0B5D">
            <w:pPr>
              <w:rPr>
                <w:b/>
                <w:bCs/>
              </w:rPr>
            </w:pPr>
            <w:r w:rsidRPr="009D39F0">
              <w:rPr>
                <w:b/>
                <w:bCs/>
              </w:rPr>
              <w:t>Группа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90" w:type="dxa"/>
              <w:right w:w="45" w:type="dxa"/>
            </w:tcMar>
            <w:hideMark/>
          </w:tcPr>
          <w:p w14:paraId="6977ECCA" w14:textId="77777777" w:rsidR="0001323B" w:rsidRPr="009D39F0" w:rsidRDefault="0001323B" w:rsidP="008F0B5D">
            <w:pPr>
              <w:rPr>
                <w:b/>
                <w:bCs/>
              </w:rPr>
            </w:pPr>
            <w:r w:rsidRPr="009D39F0">
              <w:rPr>
                <w:b/>
                <w:bCs/>
              </w:rPr>
              <w:t>DLQI, Me [Q1; Q3]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90" w:type="dxa"/>
              <w:right w:w="45" w:type="dxa"/>
            </w:tcMar>
            <w:hideMark/>
          </w:tcPr>
          <w:p w14:paraId="38C3E650" w14:textId="77777777" w:rsidR="0001323B" w:rsidRPr="009D39F0" w:rsidRDefault="0001323B" w:rsidP="008F0B5D">
            <w:pPr>
              <w:rPr>
                <w:b/>
                <w:bCs/>
              </w:rPr>
            </w:pPr>
            <w:r w:rsidRPr="009D39F0">
              <w:rPr>
                <w:b/>
                <w:bCs/>
              </w:rPr>
              <w:t>Значение p</w:t>
            </w:r>
            <w:r w:rsidRPr="009D39F0">
              <w:rPr>
                <w:b/>
                <w:bCs/>
                <w:vertAlign w:val="superscript"/>
              </w:rPr>
              <w:t>*</w:t>
            </w:r>
          </w:p>
        </w:tc>
      </w:tr>
      <w:tr w:rsidR="0001323B" w:rsidRPr="009D39F0" w14:paraId="51ADD7D2" w14:textId="77777777" w:rsidTr="008F0B5D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6DB0F972" w14:textId="77777777" w:rsidR="0001323B" w:rsidRPr="009D39F0" w:rsidRDefault="0001323B" w:rsidP="008F0B5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90" w:type="dxa"/>
              <w:right w:w="45" w:type="dxa"/>
            </w:tcMar>
            <w:hideMark/>
          </w:tcPr>
          <w:p w14:paraId="395E69B9" w14:textId="77777777" w:rsidR="0001323B" w:rsidRPr="009D39F0" w:rsidRDefault="0001323B" w:rsidP="008F0B5D">
            <w:pPr>
              <w:rPr>
                <w:b/>
                <w:bCs/>
              </w:rPr>
            </w:pPr>
            <w:r w:rsidRPr="009D39F0">
              <w:rPr>
                <w:b/>
                <w:bCs/>
              </w:rPr>
              <w:t>до COVID-19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90" w:type="dxa"/>
              <w:right w:w="45" w:type="dxa"/>
            </w:tcMar>
            <w:hideMark/>
          </w:tcPr>
          <w:p w14:paraId="760AB9D7" w14:textId="77777777" w:rsidR="0001323B" w:rsidRPr="009D39F0" w:rsidRDefault="0001323B" w:rsidP="008F0B5D">
            <w:pPr>
              <w:rPr>
                <w:b/>
                <w:bCs/>
              </w:rPr>
            </w:pPr>
            <w:r w:rsidRPr="009D39F0">
              <w:rPr>
                <w:b/>
                <w:bCs/>
              </w:rPr>
              <w:t>после COVID-19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148872EE" w14:textId="77777777" w:rsidR="0001323B" w:rsidRPr="009D39F0" w:rsidRDefault="0001323B" w:rsidP="008F0B5D">
            <w:pPr>
              <w:rPr>
                <w:b/>
                <w:bCs/>
              </w:rPr>
            </w:pPr>
          </w:p>
        </w:tc>
      </w:tr>
      <w:tr w:rsidR="0001323B" w:rsidRPr="009D39F0" w14:paraId="63E1B66E" w14:textId="77777777" w:rsidTr="008F0B5D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90" w:type="dxa"/>
              <w:right w:w="45" w:type="dxa"/>
            </w:tcMar>
            <w:hideMark/>
          </w:tcPr>
          <w:p w14:paraId="153D7872" w14:textId="77777777" w:rsidR="0001323B" w:rsidRPr="009D39F0" w:rsidRDefault="0001323B" w:rsidP="008F0B5D">
            <w:r w:rsidRPr="009D39F0">
              <w:t>1 (n = 59)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90" w:type="dxa"/>
              <w:right w:w="45" w:type="dxa"/>
            </w:tcMar>
            <w:hideMark/>
          </w:tcPr>
          <w:p w14:paraId="72426921" w14:textId="77777777" w:rsidR="0001323B" w:rsidRPr="009D39F0" w:rsidRDefault="0001323B" w:rsidP="008F0B5D">
            <w:r w:rsidRPr="009D39F0">
              <w:t>5,0 [3,0; 6,0]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90" w:type="dxa"/>
              <w:right w:w="45" w:type="dxa"/>
            </w:tcMar>
            <w:hideMark/>
          </w:tcPr>
          <w:p w14:paraId="78C80E45" w14:textId="77777777" w:rsidR="0001323B" w:rsidRPr="009D39F0" w:rsidRDefault="0001323B" w:rsidP="008F0B5D">
            <w:r w:rsidRPr="009D39F0">
              <w:t>6,0 [4,75; 8,25]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90" w:type="dxa"/>
              <w:right w:w="45" w:type="dxa"/>
            </w:tcMar>
            <w:hideMark/>
          </w:tcPr>
          <w:p w14:paraId="2DD873DD" w14:textId="77777777" w:rsidR="0001323B" w:rsidRPr="009D39F0" w:rsidRDefault="0001323B" w:rsidP="008F0B5D">
            <w:proofErr w:type="gramStart"/>
            <w:r w:rsidRPr="009D39F0">
              <w:t>&lt; 0,001</w:t>
            </w:r>
            <w:proofErr w:type="gramEnd"/>
          </w:p>
        </w:tc>
      </w:tr>
      <w:tr w:rsidR="0001323B" w:rsidRPr="009D39F0" w14:paraId="571F147B" w14:textId="77777777" w:rsidTr="008F0B5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90" w:type="dxa"/>
              <w:right w:w="45" w:type="dxa"/>
            </w:tcMar>
            <w:hideMark/>
          </w:tcPr>
          <w:p w14:paraId="65208F4C" w14:textId="77777777" w:rsidR="0001323B" w:rsidRPr="009D39F0" w:rsidRDefault="0001323B" w:rsidP="008F0B5D">
            <w:r w:rsidRPr="009D39F0">
              <w:t>2 (n = 181)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90" w:type="dxa"/>
              <w:right w:w="45" w:type="dxa"/>
            </w:tcMar>
            <w:hideMark/>
          </w:tcPr>
          <w:p w14:paraId="2D2641AF" w14:textId="77777777" w:rsidR="0001323B" w:rsidRPr="009D39F0" w:rsidRDefault="0001323B" w:rsidP="008F0B5D">
            <w:r w:rsidRPr="009D39F0">
              <w:t>6,5 [4,0; 10,5]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90" w:type="dxa"/>
              <w:right w:w="45" w:type="dxa"/>
            </w:tcMar>
            <w:hideMark/>
          </w:tcPr>
          <w:p w14:paraId="2FB29FB5" w14:textId="77777777" w:rsidR="0001323B" w:rsidRPr="009D39F0" w:rsidRDefault="0001323B" w:rsidP="008F0B5D">
            <w:r w:rsidRPr="009D39F0">
              <w:t>13,0 [9,0; 17,0]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90" w:type="dxa"/>
              <w:right w:w="45" w:type="dxa"/>
            </w:tcMar>
            <w:hideMark/>
          </w:tcPr>
          <w:p w14:paraId="72A5A104" w14:textId="77777777" w:rsidR="0001323B" w:rsidRPr="009D39F0" w:rsidRDefault="0001323B" w:rsidP="008F0B5D">
            <w:proofErr w:type="gramStart"/>
            <w:r w:rsidRPr="009D39F0">
              <w:t>&lt; 0,001</w:t>
            </w:r>
            <w:proofErr w:type="gramEnd"/>
          </w:p>
        </w:tc>
      </w:tr>
      <w:tr w:rsidR="0001323B" w:rsidRPr="009D39F0" w14:paraId="41A368FD" w14:textId="77777777" w:rsidTr="008F0B5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90" w:type="dxa"/>
              <w:right w:w="45" w:type="dxa"/>
            </w:tcMar>
            <w:hideMark/>
          </w:tcPr>
          <w:p w14:paraId="5E61A09A" w14:textId="77777777" w:rsidR="0001323B" w:rsidRPr="009D39F0" w:rsidRDefault="0001323B" w:rsidP="008F0B5D">
            <w:r w:rsidRPr="009D39F0">
              <w:t>3 (n = 41)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90" w:type="dxa"/>
              <w:right w:w="45" w:type="dxa"/>
            </w:tcMar>
            <w:hideMark/>
          </w:tcPr>
          <w:p w14:paraId="625B1FB1" w14:textId="77777777" w:rsidR="0001323B" w:rsidRPr="009D39F0" w:rsidRDefault="0001323B" w:rsidP="008F0B5D">
            <w:r w:rsidRPr="009D39F0">
              <w:t>5,5 [3,0; 10,0]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90" w:type="dxa"/>
              <w:right w:w="45" w:type="dxa"/>
            </w:tcMar>
            <w:hideMark/>
          </w:tcPr>
          <w:p w14:paraId="5CDBAAC8" w14:textId="77777777" w:rsidR="0001323B" w:rsidRPr="009D39F0" w:rsidRDefault="0001323B" w:rsidP="008F0B5D">
            <w:r w:rsidRPr="009D39F0">
              <w:t>12,0 [6,0; 16,0]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90" w:type="dxa"/>
              <w:right w:w="45" w:type="dxa"/>
            </w:tcMar>
            <w:hideMark/>
          </w:tcPr>
          <w:p w14:paraId="7233A08E" w14:textId="77777777" w:rsidR="0001323B" w:rsidRPr="009D39F0" w:rsidRDefault="0001323B" w:rsidP="008F0B5D">
            <w:proofErr w:type="gramStart"/>
            <w:r w:rsidRPr="009D39F0">
              <w:t>&lt; 0,001</w:t>
            </w:r>
            <w:proofErr w:type="gramEnd"/>
          </w:p>
        </w:tc>
      </w:tr>
      <w:tr w:rsidR="0001323B" w:rsidRPr="009D39F0" w14:paraId="042C68E3" w14:textId="77777777" w:rsidTr="008F0B5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90" w:type="dxa"/>
              <w:right w:w="45" w:type="dxa"/>
            </w:tcMar>
            <w:hideMark/>
          </w:tcPr>
          <w:p w14:paraId="34FF8010" w14:textId="77777777" w:rsidR="0001323B" w:rsidRPr="009D39F0" w:rsidRDefault="0001323B" w:rsidP="008F0B5D">
            <w:r w:rsidRPr="009D39F0">
              <w:t>4 (n = 366)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90" w:type="dxa"/>
              <w:right w:w="45" w:type="dxa"/>
            </w:tcMar>
            <w:hideMark/>
          </w:tcPr>
          <w:p w14:paraId="48E0AA99" w14:textId="77777777" w:rsidR="0001323B" w:rsidRPr="009D39F0" w:rsidRDefault="0001323B" w:rsidP="008F0B5D">
            <w:r w:rsidRPr="009D39F0">
              <w:t>8,0 [5,0; 12,0]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90" w:type="dxa"/>
              <w:right w:w="45" w:type="dxa"/>
            </w:tcMar>
            <w:hideMark/>
          </w:tcPr>
          <w:p w14:paraId="6DFD7FAE" w14:textId="77777777" w:rsidR="0001323B" w:rsidRPr="009D39F0" w:rsidRDefault="0001323B" w:rsidP="008F0B5D">
            <w:r w:rsidRPr="009D39F0">
              <w:t>14,0 [10,0; 18,88]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90" w:type="dxa"/>
              <w:right w:w="45" w:type="dxa"/>
            </w:tcMar>
            <w:hideMark/>
          </w:tcPr>
          <w:p w14:paraId="311816B8" w14:textId="77777777" w:rsidR="0001323B" w:rsidRPr="009D39F0" w:rsidRDefault="0001323B" w:rsidP="008F0B5D">
            <w:proofErr w:type="gramStart"/>
            <w:r w:rsidRPr="009D39F0">
              <w:t>&lt; 0,001</w:t>
            </w:r>
            <w:proofErr w:type="gramEnd"/>
          </w:p>
        </w:tc>
      </w:tr>
      <w:tr w:rsidR="0001323B" w:rsidRPr="009D39F0" w14:paraId="012EF757" w14:textId="77777777" w:rsidTr="008F0B5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90" w:type="dxa"/>
              <w:right w:w="45" w:type="dxa"/>
            </w:tcMar>
            <w:hideMark/>
          </w:tcPr>
          <w:p w14:paraId="36C0905A" w14:textId="77777777" w:rsidR="0001323B" w:rsidRPr="009D39F0" w:rsidRDefault="0001323B" w:rsidP="008F0B5D">
            <w:r w:rsidRPr="009D39F0">
              <w:t>5 (n = 177)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90" w:type="dxa"/>
              <w:right w:w="45" w:type="dxa"/>
            </w:tcMar>
            <w:hideMark/>
          </w:tcPr>
          <w:p w14:paraId="146E95E7" w14:textId="77777777" w:rsidR="0001323B" w:rsidRPr="009D39F0" w:rsidRDefault="0001323B" w:rsidP="008F0B5D">
            <w:r w:rsidRPr="009D39F0">
              <w:t>3,0 [1,0; 4,0]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90" w:type="dxa"/>
              <w:right w:w="45" w:type="dxa"/>
            </w:tcMar>
            <w:hideMark/>
          </w:tcPr>
          <w:p w14:paraId="71798426" w14:textId="77777777" w:rsidR="0001323B" w:rsidRPr="009D39F0" w:rsidRDefault="0001323B" w:rsidP="008F0B5D">
            <w:r w:rsidRPr="009D39F0">
              <w:t>6,0 [4,0; 8,0]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90" w:type="dxa"/>
              <w:right w:w="45" w:type="dxa"/>
            </w:tcMar>
            <w:hideMark/>
          </w:tcPr>
          <w:p w14:paraId="5DCF9FB6" w14:textId="77777777" w:rsidR="0001323B" w:rsidRPr="009D39F0" w:rsidRDefault="0001323B" w:rsidP="008F0B5D">
            <w:proofErr w:type="gramStart"/>
            <w:r w:rsidRPr="009D39F0">
              <w:t>&lt; 0,001</w:t>
            </w:r>
            <w:proofErr w:type="gramEnd"/>
          </w:p>
        </w:tc>
      </w:tr>
      <w:tr w:rsidR="0001323B" w:rsidRPr="009D39F0" w14:paraId="64631A4A" w14:textId="77777777" w:rsidTr="008F0B5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90" w:type="dxa"/>
              <w:right w:w="45" w:type="dxa"/>
            </w:tcMar>
            <w:hideMark/>
          </w:tcPr>
          <w:p w14:paraId="01D37F81" w14:textId="77777777" w:rsidR="0001323B" w:rsidRPr="009D39F0" w:rsidRDefault="0001323B" w:rsidP="008F0B5D">
            <w:r w:rsidRPr="009D39F0">
              <w:t>6 (n = 21)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90" w:type="dxa"/>
              <w:right w:w="45" w:type="dxa"/>
            </w:tcMar>
            <w:hideMark/>
          </w:tcPr>
          <w:p w14:paraId="29CF2280" w14:textId="77777777" w:rsidR="0001323B" w:rsidRPr="009D39F0" w:rsidRDefault="0001323B" w:rsidP="008F0B5D">
            <w:r w:rsidRPr="009D39F0">
              <w:t>4,5 [3,0; 6,0]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90" w:type="dxa"/>
              <w:right w:w="45" w:type="dxa"/>
            </w:tcMar>
            <w:hideMark/>
          </w:tcPr>
          <w:p w14:paraId="0A6B550A" w14:textId="77777777" w:rsidR="0001323B" w:rsidRPr="009D39F0" w:rsidRDefault="0001323B" w:rsidP="008F0B5D">
            <w:r w:rsidRPr="009D39F0">
              <w:t>7,5 [5,5; 11,5]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90" w:type="dxa"/>
              <w:right w:w="45" w:type="dxa"/>
            </w:tcMar>
            <w:hideMark/>
          </w:tcPr>
          <w:p w14:paraId="52AA253B" w14:textId="77777777" w:rsidR="0001323B" w:rsidRPr="009D39F0" w:rsidRDefault="0001323B" w:rsidP="008F0B5D">
            <w:r w:rsidRPr="009D39F0">
              <w:t>0,006</w:t>
            </w:r>
          </w:p>
        </w:tc>
      </w:tr>
      <w:tr w:rsidR="0001323B" w:rsidRPr="009D39F0" w14:paraId="1BACD79B" w14:textId="77777777" w:rsidTr="008F0B5D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90" w:type="dxa"/>
              <w:right w:w="45" w:type="dxa"/>
            </w:tcMar>
            <w:hideMark/>
          </w:tcPr>
          <w:p w14:paraId="48F486E9" w14:textId="77777777" w:rsidR="0001323B" w:rsidRPr="009D39F0" w:rsidRDefault="0001323B" w:rsidP="008F0B5D">
            <w:r w:rsidRPr="009D39F0">
              <w:t>Значение 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90" w:type="dxa"/>
              <w:right w:w="45" w:type="dxa"/>
            </w:tcMar>
            <w:hideMark/>
          </w:tcPr>
          <w:p w14:paraId="67E8866A" w14:textId="77777777" w:rsidR="0001323B" w:rsidRPr="009D39F0" w:rsidRDefault="0001323B" w:rsidP="008F0B5D">
            <w:proofErr w:type="gramStart"/>
            <w:r w:rsidRPr="009D39F0">
              <w:t>&lt; 0,001</w:t>
            </w:r>
            <w:proofErr w:type="gramEnd"/>
            <w:r w:rsidRPr="009D39F0">
              <w:rPr>
                <w:vertAlign w:val="superscript"/>
              </w:rPr>
              <w:t>**</w:t>
            </w:r>
          </w:p>
          <w:p w14:paraId="5E796E51" w14:textId="77777777" w:rsidR="0001323B" w:rsidRPr="009D39F0" w:rsidRDefault="0001323B" w:rsidP="008F0B5D">
            <w:r w:rsidRPr="009D39F0">
              <w:t>p</w:t>
            </w:r>
            <w:r w:rsidRPr="009D39F0">
              <w:rPr>
                <w:vertAlign w:val="subscript"/>
              </w:rPr>
              <w:t>3–5</w:t>
            </w:r>
            <w:r>
              <w:t xml:space="preserve"> </w:t>
            </w:r>
            <w:r w:rsidRPr="009D39F0">
              <w:t>= 0,001</w:t>
            </w:r>
          </w:p>
          <w:p w14:paraId="738A0326" w14:textId="77777777" w:rsidR="0001323B" w:rsidRPr="009D39F0" w:rsidRDefault="0001323B" w:rsidP="008F0B5D">
            <w:r w:rsidRPr="009D39F0">
              <w:t>p</w:t>
            </w:r>
            <w:r w:rsidRPr="009D39F0">
              <w:rPr>
                <w:vertAlign w:val="subscript"/>
              </w:rPr>
              <w:t>2–5</w:t>
            </w:r>
            <w:r>
              <w:t xml:space="preserve"> </w:t>
            </w:r>
            <w:r w:rsidRPr="009D39F0">
              <w:t>&lt; 0,001</w:t>
            </w:r>
          </w:p>
          <w:p w14:paraId="10A7ADF6" w14:textId="77777777" w:rsidR="0001323B" w:rsidRPr="009D39F0" w:rsidRDefault="0001323B" w:rsidP="008F0B5D">
            <w:r w:rsidRPr="009D39F0">
              <w:t>p</w:t>
            </w:r>
            <w:r w:rsidRPr="009D39F0">
              <w:rPr>
                <w:vertAlign w:val="subscript"/>
              </w:rPr>
              <w:t>1–2</w:t>
            </w:r>
            <w:r>
              <w:t xml:space="preserve"> </w:t>
            </w:r>
            <w:r w:rsidRPr="009D39F0">
              <w:t>= 0,001</w:t>
            </w:r>
          </w:p>
          <w:p w14:paraId="0BC9723D" w14:textId="77777777" w:rsidR="0001323B" w:rsidRPr="009D39F0" w:rsidRDefault="0001323B" w:rsidP="008F0B5D">
            <w:r w:rsidRPr="009D39F0">
              <w:t>p</w:t>
            </w:r>
            <w:r w:rsidRPr="009D39F0">
              <w:rPr>
                <w:vertAlign w:val="subscript"/>
              </w:rPr>
              <w:t>4–5</w:t>
            </w:r>
            <w:r>
              <w:t xml:space="preserve"> </w:t>
            </w:r>
            <w:r w:rsidRPr="009D39F0">
              <w:t>&lt; 0,001</w:t>
            </w:r>
          </w:p>
          <w:p w14:paraId="4A3046A8" w14:textId="77777777" w:rsidR="0001323B" w:rsidRPr="009D39F0" w:rsidRDefault="0001323B" w:rsidP="008F0B5D">
            <w:r w:rsidRPr="009D39F0">
              <w:t>p</w:t>
            </w:r>
            <w:r w:rsidRPr="009D39F0">
              <w:rPr>
                <w:vertAlign w:val="subscript"/>
              </w:rPr>
              <w:t>4–6</w:t>
            </w:r>
            <w:r>
              <w:t xml:space="preserve"> </w:t>
            </w:r>
            <w:r w:rsidRPr="009D39F0">
              <w:t>= 0,029</w:t>
            </w:r>
          </w:p>
          <w:p w14:paraId="39137339" w14:textId="77777777" w:rsidR="0001323B" w:rsidRPr="009D39F0" w:rsidRDefault="0001323B" w:rsidP="008F0B5D">
            <w:r w:rsidRPr="009D39F0">
              <w:t>p</w:t>
            </w:r>
            <w:r w:rsidRPr="009D39F0">
              <w:rPr>
                <w:vertAlign w:val="subscript"/>
              </w:rPr>
              <w:t>1–4</w:t>
            </w:r>
            <w:r>
              <w:t xml:space="preserve"> </w:t>
            </w:r>
            <w:proofErr w:type="gramStart"/>
            <w:r w:rsidRPr="009D39F0">
              <w:t>&lt; 0,001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90" w:type="dxa"/>
              <w:right w:w="45" w:type="dxa"/>
            </w:tcMar>
            <w:hideMark/>
          </w:tcPr>
          <w:p w14:paraId="3A382388" w14:textId="77777777" w:rsidR="0001323B" w:rsidRPr="009D39F0" w:rsidRDefault="0001323B" w:rsidP="008F0B5D">
            <w:proofErr w:type="gramStart"/>
            <w:r w:rsidRPr="009D39F0">
              <w:t>&lt; 0,001</w:t>
            </w:r>
            <w:proofErr w:type="gramEnd"/>
            <w:r w:rsidRPr="009D39F0">
              <w:rPr>
                <w:vertAlign w:val="superscript"/>
              </w:rPr>
              <w:t>**</w:t>
            </w:r>
          </w:p>
          <w:p w14:paraId="16B7D95F" w14:textId="77777777" w:rsidR="0001323B" w:rsidRPr="009D39F0" w:rsidRDefault="0001323B" w:rsidP="008F0B5D">
            <w:r w:rsidRPr="009D39F0">
              <w:t>p</w:t>
            </w:r>
            <w:r w:rsidRPr="009D39F0">
              <w:rPr>
                <w:vertAlign w:val="subscript"/>
              </w:rPr>
              <w:t>3–5</w:t>
            </w:r>
            <w:r>
              <w:t xml:space="preserve"> </w:t>
            </w:r>
            <w:r w:rsidRPr="009D39F0">
              <w:t>&lt; 0,001</w:t>
            </w:r>
          </w:p>
          <w:p w14:paraId="261AD77F" w14:textId="77777777" w:rsidR="0001323B" w:rsidRPr="009D39F0" w:rsidRDefault="0001323B" w:rsidP="008F0B5D">
            <w:r w:rsidRPr="009D39F0">
              <w:t>p</w:t>
            </w:r>
            <w:r w:rsidRPr="009D39F0">
              <w:rPr>
                <w:vertAlign w:val="subscript"/>
              </w:rPr>
              <w:t>1–3</w:t>
            </w:r>
            <w:r>
              <w:t xml:space="preserve"> </w:t>
            </w:r>
            <w:r w:rsidRPr="009D39F0">
              <w:t>&lt; 0,001</w:t>
            </w:r>
          </w:p>
          <w:p w14:paraId="6EC9EFA3" w14:textId="77777777" w:rsidR="0001323B" w:rsidRPr="009D39F0" w:rsidRDefault="0001323B" w:rsidP="008F0B5D">
            <w:r w:rsidRPr="009D39F0">
              <w:t>p</w:t>
            </w:r>
            <w:r w:rsidRPr="009D39F0">
              <w:rPr>
                <w:vertAlign w:val="subscript"/>
              </w:rPr>
              <w:t>2–5</w:t>
            </w:r>
            <w:r>
              <w:t xml:space="preserve"> </w:t>
            </w:r>
            <w:r w:rsidRPr="009D39F0">
              <w:t>&lt; 0,001</w:t>
            </w:r>
          </w:p>
          <w:p w14:paraId="53FB2B83" w14:textId="77777777" w:rsidR="0001323B" w:rsidRPr="009D39F0" w:rsidRDefault="0001323B" w:rsidP="008F0B5D">
            <w:r w:rsidRPr="009D39F0">
              <w:t>p</w:t>
            </w:r>
            <w:r w:rsidRPr="009D39F0">
              <w:rPr>
                <w:vertAlign w:val="subscript"/>
              </w:rPr>
              <w:t>2–6</w:t>
            </w:r>
            <w:r>
              <w:t xml:space="preserve"> </w:t>
            </w:r>
            <w:r w:rsidRPr="009D39F0">
              <w:t>= 0,022</w:t>
            </w:r>
          </w:p>
          <w:p w14:paraId="65C11E9F" w14:textId="77777777" w:rsidR="0001323B" w:rsidRPr="009D39F0" w:rsidRDefault="0001323B" w:rsidP="008F0B5D">
            <w:r w:rsidRPr="009D39F0">
              <w:t>p</w:t>
            </w:r>
            <w:r w:rsidRPr="009D39F0">
              <w:rPr>
                <w:vertAlign w:val="subscript"/>
              </w:rPr>
              <w:t>1–2</w:t>
            </w:r>
            <w:r>
              <w:t xml:space="preserve"> </w:t>
            </w:r>
            <w:r w:rsidRPr="009D39F0">
              <w:t>&lt; 0,001</w:t>
            </w:r>
          </w:p>
          <w:p w14:paraId="3CC0B864" w14:textId="77777777" w:rsidR="0001323B" w:rsidRPr="009D39F0" w:rsidRDefault="0001323B" w:rsidP="008F0B5D">
            <w:r w:rsidRPr="009D39F0">
              <w:t>p</w:t>
            </w:r>
            <w:r w:rsidRPr="009D39F0">
              <w:rPr>
                <w:vertAlign w:val="subscript"/>
              </w:rPr>
              <w:t>4–5</w:t>
            </w:r>
            <w:r>
              <w:t xml:space="preserve"> </w:t>
            </w:r>
            <w:r w:rsidRPr="009D39F0">
              <w:t>&lt; 0,001</w:t>
            </w:r>
          </w:p>
          <w:p w14:paraId="486EAD1E" w14:textId="77777777" w:rsidR="0001323B" w:rsidRPr="009D39F0" w:rsidRDefault="0001323B" w:rsidP="008F0B5D">
            <w:r w:rsidRPr="009D39F0">
              <w:t>p</w:t>
            </w:r>
            <w:r w:rsidRPr="009D39F0">
              <w:rPr>
                <w:vertAlign w:val="subscript"/>
              </w:rPr>
              <w:t>4–6</w:t>
            </w:r>
            <w:r>
              <w:t xml:space="preserve"> </w:t>
            </w:r>
            <w:r w:rsidRPr="009D39F0">
              <w:t>= 0,002</w:t>
            </w:r>
          </w:p>
          <w:p w14:paraId="58F43B1A" w14:textId="77777777" w:rsidR="0001323B" w:rsidRPr="009D39F0" w:rsidRDefault="0001323B" w:rsidP="008F0B5D">
            <w:r w:rsidRPr="009D39F0">
              <w:lastRenderedPageBreak/>
              <w:t>p</w:t>
            </w:r>
            <w:r w:rsidRPr="009D39F0">
              <w:rPr>
                <w:vertAlign w:val="subscript"/>
              </w:rPr>
              <w:t>1–4</w:t>
            </w:r>
            <w:r>
              <w:t xml:space="preserve"> </w:t>
            </w:r>
            <w:proofErr w:type="gramStart"/>
            <w:r w:rsidRPr="009D39F0">
              <w:t>&lt; 0,001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90" w:type="dxa"/>
              <w:right w:w="45" w:type="dxa"/>
            </w:tcMar>
            <w:hideMark/>
          </w:tcPr>
          <w:p w14:paraId="2C8C412B" w14:textId="77777777" w:rsidR="0001323B" w:rsidRPr="009D39F0" w:rsidRDefault="0001323B" w:rsidP="008F0B5D">
            <w:r w:rsidRPr="009D39F0">
              <w:lastRenderedPageBreak/>
              <w:t>–</w:t>
            </w:r>
          </w:p>
        </w:tc>
      </w:tr>
    </w:tbl>
    <w:p w14:paraId="50D805A3" w14:textId="77777777" w:rsidR="0001323B" w:rsidRPr="009D39F0" w:rsidRDefault="0001323B" w:rsidP="0001323B">
      <w:r w:rsidRPr="009D39F0">
        <w:rPr>
          <w:rFonts w:hint="cs"/>
        </w:rPr>
        <w:t xml:space="preserve">DLQI (англ. </w:t>
      </w:r>
      <w:proofErr w:type="spellStart"/>
      <w:r w:rsidRPr="009D39F0">
        <w:rPr>
          <w:rFonts w:hint="cs"/>
        </w:rPr>
        <w:t>Dermatology</w:t>
      </w:r>
      <w:proofErr w:type="spellEnd"/>
      <w:r w:rsidRPr="009D39F0">
        <w:rPr>
          <w:rFonts w:hint="cs"/>
        </w:rPr>
        <w:t xml:space="preserve"> Life Quality Index) – индекс качества жизни дерматологического</w:t>
      </w:r>
      <w:r>
        <w:rPr>
          <w:rFonts w:hint="cs"/>
        </w:rPr>
        <w:t xml:space="preserve"> </w:t>
      </w:r>
      <w:r w:rsidRPr="009D39F0">
        <w:rPr>
          <w:rFonts w:hint="cs"/>
        </w:rPr>
        <w:t xml:space="preserve">больного; группа </w:t>
      </w:r>
      <w:r>
        <w:rPr>
          <w:rFonts w:ascii="Arial" w:hAnsi="Arial" w:cs="Arial"/>
        </w:rPr>
        <w:t>1</w:t>
      </w:r>
      <w:r w:rsidRPr="009D39F0">
        <w:rPr>
          <w:rFonts w:hint="cs"/>
        </w:rPr>
        <w:t xml:space="preserve"> – лихеноидный, группа </w:t>
      </w:r>
      <w:r>
        <w:rPr>
          <w:rFonts w:ascii="Arial" w:hAnsi="Arial" w:cs="Arial"/>
        </w:rPr>
        <w:t>2</w:t>
      </w:r>
      <w:r w:rsidRPr="009D39F0">
        <w:rPr>
          <w:rFonts w:hint="cs"/>
        </w:rPr>
        <w:t xml:space="preserve"> – экзематозный, группа </w:t>
      </w:r>
      <w:r>
        <w:rPr>
          <w:rFonts w:ascii="Arial" w:hAnsi="Arial" w:cs="Arial"/>
        </w:rPr>
        <w:t>3</w:t>
      </w:r>
      <w:r w:rsidRPr="009D39F0">
        <w:rPr>
          <w:rFonts w:hint="cs"/>
        </w:rPr>
        <w:t xml:space="preserve"> – буллезный, группа </w:t>
      </w:r>
      <w:r>
        <w:rPr>
          <w:rFonts w:ascii="Arial" w:hAnsi="Arial" w:cs="Arial"/>
        </w:rPr>
        <w:t>4</w:t>
      </w:r>
      <w:r w:rsidRPr="009D39F0">
        <w:rPr>
          <w:rFonts w:hint="cs"/>
        </w:rPr>
        <w:t xml:space="preserve"> – псориатический, группа </w:t>
      </w:r>
      <w:r>
        <w:rPr>
          <w:rFonts w:ascii="Arial" w:hAnsi="Arial" w:cs="Arial"/>
        </w:rPr>
        <w:t>5</w:t>
      </w:r>
      <w:r w:rsidRPr="009D39F0">
        <w:rPr>
          <w:rFonts w:hint="cs"/>
        </w:rPr>
        <w:t xml:space="preserve"> – гранулематозный, группа </w:t>
      </w:r>
      <w:r>
        <w:rPr>
          <w:rFonts w:ascii="Arial" w:hAnsi="Arial" w:cs="Arial"/>
        </w:rPr>
        <w:t>6</w:t>
      </w:r>
      <w:r w:rsidRPr="009D39F0">
        <w:rPr>
          <w:rFonts w:hint="cs"/>
        </w:rPr>
        <w:t xml:space="preserve"> – </w:t>
      </w:r>
      <w:proofErr w:type="spellStart"/>
      <w:r w:rsidRPr="009D39F0">
        <w:rPr>
          <w:rFonts w:hint="cs"/>
        </w:rPr>
        <w:t>фиброгенный</w:t>
      </w:r>
      <w:proofErr w:type="spellEnd"/>
      <w:r w:rsidRPr="009D39F0">
        <w:rPr>
          <w:rFonts w:hint="cs"/>
        </w:rPr>
        <w:t xml:space="preserve"> паттерн</w:t>
      </w:r>
    </w:p>
    <w:p w14:paraId="0A5D1E20" w14:textId="77777777" w:rsidR="0001323B" w:rsidRPr="009D39F0" w:rsidRDefault="0001323B" w:rsidP="0001323B">
      <w:r w:rsidRPr="009D39F0">
        <w:rPr>
          <w:rFonts w:hint="cs"/>
          <w:vertAlign w:val="superscript"/>
        </w:rPr>
        <w:t>*</w:t>
      </w:r>
      <w:r>
        <w:rPr>
          <w:rFonts w:hint="cs"/>
        </w:rPr>
        <w:t xml:space="preserve"> </w:t>
      </w:r>
      <w:r w:rsidRPr="009D39F0">
        <w:rPr>
          <w:rFonts w:hint="cs"/>
        </w:rPr>
        <w:t xml:space="preserve">Статистическая значимость изменения показателя DLQI в группе (критерий </w:t>
      </w:r>
      <w:proofErr w:type="spellStart"/>
      <w:r w:rsidRPr="009D39F0">
        <w:rPr>
          <w:rFonts w:hint="cs"/>
        </w:rPr>
        <w:t>Уилкоксона</w:t>
      </w:r>
      <w:proofErr w:type="spellEnd"/>
      <w:r w:rsidRPr="009D39F0">
        <w:rPr>
          <w:rFonts w:hint="cs"/>
        </w:rPr>
        <w:t>)</w:t>
      </w:r>
    </w:p>
    <w:p w14:paraId="31597849" w14:textId="77777777" w:rsidR="0001323B" w:rsidRPr="009D39F0" w:rsidRDefault="0001323B" w:rsidP="0001323B">
      <w:r w:rsidRPr="009D39F0">
        <w:rPr>
          <w:rFonts w:hint="cs"/>
          <w:vertAlign w:val="superscript"/>
        </w:rPr>
        <w:t>**</w:t>
      </w:r>
      <w:r>
        <w:rPr>
          <w:rFonts w:hint="cs"/>
        </w:rPr>
        <w:t xml:space="preserve"> </w:t>
      </w:r>
      <w:r w:rsidRPr="009D39F0">
        <w:rPr>
          <w:rFonts w:hint="cs"/>
        </w:rPr>
        <w:t xml:space="preserve">Статистическая значимость изменения показателя DLQI в различных группах (критерий </w:t>
      </w:r>
      <w:proofErr w:type="spellStart"/>
      <w:r w:rsidRPr="009D39F0">
        <w:rPr>
          <w:rFonts w:hint="cs"/>
        </w:rPr>
        <w:t>Краскела</w:t>
      </w:r>
      <w:proofErr w:type="spellEnd"/>
      <w:r w:rsidRPr="009D39F0">
        <w:rPr>
          <w:rFonts w:hint="cs"/>
        </w:rPr>
        <w:t xml:space="preserve"> – Уоллиса)</w:t>
      </w:r>
    </w:p>
    <w:p w14:paraId="2833CC97" w14:textId="77777777" w:rsidR="0001323B" w:rsidRDefault="0001323B"/>
    <w:p w14:paraId="30C1927A" w14:textId="77777777" w:rsidR="0001323B" w:rsidRPr="009D39F0" w:rsidRDefault="0001323B" w:rsidP="0001323B">
      <w:pPr>
        <w:rPr>
          <w:b/>
          <w:bCs/>
        </w:rPr>
      </w:pPr>
      <w:r w:rsidRPr="009D39F0">
        <w:rPr>
          <w:b/>
          <w:bCs/>
        </w:rPr>
        <w:t>Таблица 4. Потребность в смене терапии у дерматологических пациентов после перенесенной новой коронавирусной инфекции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"/>
        <w:gridCol w:w="1926"/>
        <w:gridCol w:w="1657"/>
        <w:gridCol w:w="443"/>
        <w:gridCol w:w="1612"/>
      </w:tblGrid>
      <w:tr w:rsidR="0001323B" w:rsidRPr="009D39F0" w14:paraId="6D735C0D" w14:textId="77777777" w:rsidTr="008F0B5D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0D1D1635" w14:textId="77777777" w:rsidR="0001323B" w:rsidRPr="009D39F0" w:rsidRDefault="0001323B" w:rsidP="008F0B5D">
            <w:pPr>
              <w:rPr>
                <w:b/>
                <w:bCs/>
              </w:rPr>
            </w:pPr>
            <w:r w:rsidRPr="009D39F0">
              <w:rPr>
                <w:b/>
                <w:bCs/>
              </w:rPr>
              <w:t>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2FE9B876" w14:textId="77777777" w:rsidR="0001323B" w:rsidRPr="009D39F0" w:rsidRDefault="0001323B" w:rsidP="008F0B5D">
            <w:pPr>
              <w:rPr>
                <w:b/>
                <w:bCs/>
              </w:rPr>
            </w:pPr>
            <w:r w:rsidRPr="009D39F0">
              <w:rPr>
                <w:b/>
                <w:bCs/>
              </w:rPr>
              <w:t>Прежняя терапия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34564C1A" w14:textId="77777777" w:rsidR="0001323B" w:rsidRPr="009D39F0" w:rsidRDefault="0001323B" w:rsidP="008F0B5D">
            <w:pPr>
              <w:rPr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6DB254FD" w14:textId="77777777" w:rsidR="0001323B" w:rsidRPr="009D39F0" w:rsidRDefault="0001323B" w:rsidP="008F0B5D">
            <w:pPr>
              <w:rPr>
                <w:b/>
                <w:bCs/>
              </w:rPr>
            </w:pPr>
            <w:r w:rsidRPr="009D39F0">
              <w:rPr>
                <w:b/>
                <w:bCs/>
              </w:rPr>
              <w:t>Смена лечения</w:t>
            </w:r>
          </w:p>
        </w:tc>
      </w:tr>
      <w:tr w:rsidR="0001323B" w:rsidRPr="009D39F0" w14:paraId="32D2213D" w14:textId="77777777" w:rsidTr="008F0B5D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7D9F5F85" w14:textId="77777777" w:rsidR="0001323B" w:rsidRPr="009D39F0" w:rsidRDefault="0001323B" w:rsidP="008F0B5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66207ACF" w14:textId="77777777" w:rsidR="0001323B" w:rsidRPr="009D39F0" w:rsidRDefault="0001323B" w:rsidP="008F0B5D">
            <w:pPr>
              <w:rPr>
                <w:b/>
                <w:bCs/>
              </w:rPr>
            </w:pPr>
            <w:r w:rsidRPr="009D39F0">
              <w:rPr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07143D08" w14:textId="77777777" w:rsidR="0001323B" w:rsidRPr="009D39F0" w:rsidRDefault="0001323B" w:rsidP="008F0B5D">
            <w:pPr>
              <w:rPr>
                <w:b/>
                <w:bCs/>
              </w:rPr>
            </w:pPr>
            <w:r w:rsidRPr="009D39F0">
              <w:rPr>
                <w:b/>
                <w:bCs/>
              </w:rPr>
              <w:t>% [95% ДИ]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2E76099D" w14:textId="77777777" w:rsidR="0001323B" w:rsidRPr="009D39F0" w:rsidRDefault="0001323B" w:rsidP="008F0B5D">
            <w:pPr>
              <w:rPr>
                <w:b/>
                <w:bCs/>
              </w:rPr>
            </w:pPr>
            <w:r w:rsidRPr="009D39F0">
              <w:rPr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015B9E3C" w14:textId="77777777" w:rsidR="0001323B" w:rsidRPr="009D39F0" w:rsidRDefault="0001323B" w:rsidP="008F0B5D">
            <w:pPr>
              <w:rPr>
                <w:b/>
                <w:bCs/>
              </w:rPr>
            </w:pPr>
            <w:r w:rsidRPr="009D39F0">
              <w:rPr>
                <w:b/>
                <w:bCs/>
              </w:rPr>
              <w:t>% [95% ДИ]</w:t>
            </w:r>
          </w:p>
        </w:tc>
      </w:tr>
      <w:tr w:rsidR="0001323B" w:rsidRPr="009D39F0" w14:paraId="5E30FDAA" w14:textId="77777777" w:rsidTr="008F0B5D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4251F8E7" w14:textId="77777777" w:rsidR="0001323B" w:rsidRPr="009D39F0" w:rsidRDefault="0001323B" w:rsidP="008F0B5D">
            <w:r w:rsidRPr="009D39F0">
              <w:t>1 (n = 59)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5DC68FCB" w14:textId="77777777" w:rsidR="0001323B" w:rsidRPr="009D39F0" w:rsidRDefault="0001323B" w:rsidP="008F0B5D">
            <w:r w:rsidRPr="009D39F0"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2587470C" w14:textId="77777777" w:rsidR="0001323B" w:rsidRPr="009D39F0" w:rsidRDefault="0001323B" w:rsidP="008F0B5D">
            <w:r w:rsidRPr="009D39F0">
              <w:t>45,8 [32,7–59,2]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51BD6B34" w14:textId="77777777" w:rsidR="0001323B" w:rsidRPr="009D39F0" w:rsidRDefault="0001323B" w:rsidP="008F0B5D">
            <w:r w:rsidRPr="009D39F0"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6AC68D8B" w14:textId="77777777" w:rsidR="0001323B" w:rsidRPr="009D39F0" w:rsidRDefault="0001323B" w:rsidP="008F0B5D">
            <w:r w:rsidRPr="009D39F0">
              <w:t>54,2 [40,8–67,3]</w:t>
            </w:r>
          </w:p>
        </w:tc>
      </w:tr>
      <w:tr w:rsidR="0001323B" w:rsidRPr="009D39F0" w14:paraId="60CB7094" w14:textId="77777777" w:rsidTr="008F0B5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18803974" w14:textId="77777777" w:rsidR="0001323B" w:rsidRPr="009D39F0" w:rsidRDefault="0001323B" w:rsidP="008F0B5D">
            <w:r w:rsidRPr="009D39F0">
              <w:t>2 (n = 181)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0A28D0B0" w14:textId="77777777" w:rsidR="0001323B" w:rsidRPr="009D39F0" w:rsidRDefault="0001323B" w:rsidP="008F0B5D">
            <w:r w:rsidRPr="009D39F0">
              <w:t>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5ADAB698" w14:textId="77777777" w:rsidR="0001323B" w:rsidRPr="009D39F0" w:rsidRDefault="0001323B" w:rsidP="008F0B5D">
            <w:r w:rsidRPr="009D39F0">
              <w:t>51, 9 [44,4–59,4]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139BCA13" w14:textId="77777777" w:rsidR="0001323B" w:rsidRPr="009D39F0" w:rsidRDefault="0001323B" w:rsidP="008F0B5D">
            <w:r w:rsidRPr="009D39F0">
              <w:t>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5AA4011C" w14:textId="77777777" w:rsidR="0001323B" w:rsidRPr="009D39F0" w:rsidRDefault="0001323B" w:rsidP="008F0B5D">
            <w:r w:rsidRPr="009D39F0">
              <w:t>48,1 [40,6–55,6]</w:t>
            </w:r>
          </w:p>
        </w:tc>
      </w:tr>
      <w:tr w:rsidR="0001323B" w:rsidRPr="009D39F0" w14:paraId="5BA0936F" w14:textId="77777777" w:rsidTr="008F0B5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77AABCB2" w14:textId="77777777" w:rsidR="0001323B" w:rsidRPr="009D39F0" w:rsidRDefault="0001323B" w:rsidP="008F0B5D">
            <w:r w:rsidRPr="009D39F0">
              <w:t>3 (n = 41)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6C15FE2F" w14:textId="77777777" w:rsidR="0001323B" w:rsidRPr="009D39F0" w:rsidRDefault="0001323B" w:rsidP="008F0B5D">
            <w:r w:rsidRPr="009D39F0"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22C5454A" w14:textId="77777777" w:rsidR="0001323B" w:rsidRPr="009D39F0" w:rsidRDefault="0001323B" w:rsidP="008F0B5D">
            <w:r w:rsidRPr="009D39F0">
              <w:t>56,1 [39,7–71,5]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04FFF73C" w14:textId="77777777" w:rsidR="0001323B" w:rsidRPr="009D39F0" w:rsidRDefault="0001323B" w:rsidP="008F0B5D">
            <w:r w:rsidRPr="009D39F0"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6ABC79FB" w14:textId="77777777" w:rsidR="0001323B" w:rsidRPr="009D39F0" w:rsidRDefault="0001323B" w:rsidP="008F0B5D">
            <w:r w:rsidRPr="009D39F0">
              <w:t>43,9 [28,5–60,3]</w:t>
            </w:r>
          </w:p>
        </w:tc>
      </w:tr>
      <w:tr w:rsidR="0001323B" w:rsidRPr="009D39F0" w14:paraId="45756266" w14:textId="77777777" w:rsidTr="008F0B5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3A44EFD4" w14:textId="77777777" w:rsidR="0001323B" w:rsidRPr="009D39F0" w:rsidRDefault="0001323B" w:rsidP="008F0B5D">
            <w:r w:rsidRPr="009D39F0">
              <w:t>4 (n = 366)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01B15E14" w14:textId="77777777" w:rsidR="0001323B" w:rsidRPr="009D39F0" w:rsidRDefault="0001323B" w:rsidP="008F0B5D">
            <w:r w:rsidRPr="009D39F0"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0C72D260" w14:textId="77777777" w:rsidR="0001323B" w:rsidRPr="009D39F0" w:rsidRDefault="0001323B" w:rsidP="008F0B5D">
            <w:r w:rsidRPr="009D39F0">
              <w:t>51,9 [46,7–57,1]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2BFD6DB1" w14:textId="77777777" w:rsidR="0001323B" w:rsidRPr="009D39F0" w:rsidRDefault="0001323B" w:rsidP="008F0B5D">
            <w:r w:rsidRPr="009D39F0">
              <w:t>176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3465EE58" w14:textId="77777777" w:rsidR="0001323B" w:rsidRPr="009D39F0" w:rsidRDefault="0001323B" w:rsidP="008F0B5D">
            <w:r w:rsidRPr="009D39F0">
              <w:t>48,1 [46,7–57,1]</w:t>
            </w:r>
          </w:p>
        </w:tc>
      </w:tr>
      <w:tr w:rsidR="0001323B" w:rsidRPr="009D39F0" w14:paraId="7C55150A" w14:textId="77777777" w:rsidTr="008F0B5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434CBCA2" w14:textId="77777777" w:rsidR="0001323B" w:rsidRPr="009D39F0" w:rsidRDefault="0001323B" w:rsidP="008F0B5D">
            <w:r w:rsidRPr="009D39F0">
              <w:t>5 (n = 177)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71ED5F47" w14:textId="77777777" w:rsidR="0001323B" w:rsidRPr="009D39F0" w:rsidRDefault="0001323B" w:rsidP="008F0B5D">
            <w:r w:rsidRPr="009D39F0"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3A6D0B1F" w14:textId="77777777" w:rsidR="0001323B" w:rsidRPr="009D39F0" w:rsidRDefault="0001323B" w:rsidP="008F0B5D">
            <w:r w:rsidRPr="009D39F0">
              <w:t>50,8 [43,2–58,4]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0450867F" w14:textId="77777777" w:rsidR="0001323B" w:rsidRPr="009D39F0" w:rsidRDefault="0001323B" w:rsidP="008F0B5D">
            <w:r w:rsidRPr="009D39F0">
              <w:t>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20446EA3" w14:textId="77777777" w:rsidR="0001323B" w:rsidRPr="009D39F0" w:rsidRDefault="0001323B" w:rsidP="008F0B5D">
            <w:r w:rsidRPr="009D39F0">
              <w:t>49,2 [41,6–56,8]</w:t>
            </w:r>
          </w:p>
        </w:tc>
      </w:tr>
      <w:tr w:rsidR="0001323B" w:rsidRPr="009D39F0" w14:paraId="34C16C01" w14:textId="77777777" w:rsidTr="008F0B5D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671518D1" w14:textId="77777777" w:rsidR="0001323B" w:rsidRPr="009D39F0" w:rsidRDefault="0001323B" w:rsidP="008F0B5D">
            <w:r w:rsidRPr="009D39F0">
              <w:t>6 (n = 21)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2F65F141" w14:textId="77777777" w:rsidR="0001323B" w:rsidRPr="009D39F0" w:rsidRDefault="0001323B" w:rsidP="008F0B5D">
            <w:r w:rsidRPr="009D39F0"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74E51098" w14:textId="77777777" w:rsidR="0001323B" w:rsidRPr="009D39F0" w:rsidRDefault="0001323B" w:rsidP="008F0B5D">
            <w:r w:rsidRPr="009D39F0">
              <w:t>52,4 [29,8–74,3]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12BA8A16" w14:textId="77777777" w:rsidR="0001323B" w:rsidRPr="009D39F0" w:rsidRDefault="0001323B" w:rsidP="008F0B5D">
            <w:r w:rsidRPr="009D39F0"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19503301" w14:textId="77777777" w:rsidR="0001323B" w:rsidRPr="009D39F0" w:rsidRDefault="0001323B" w:rsidP="008F0B5D">
            <w:r w:rsidRPr="009D39F0">
              <w:t>47,6 [25,7–70,2]</w:t>
            </w:r>
          </w:p>
        </w:tc>
      </w:tr>
    </w:tbl>
    <w:p w14:paraId="7B593681" w14:textId="77777777" w:rsidR="0001323B" w:rsidRPr="009D39F0" w:rsidRDefault="0001323B" w:rsidP="0001323B">
      <w:r w:rsidRPr="009D39F0">
        <w:rPr>
          <w:rFonts w:hint="cs"/>
        </w:rPr>
        <w:t xml:space="preserve">ДИ – доверительный интервал; группа </w:t>
      </w:r>
      <w:r>
        <w:rPr>
          <w:rFonts w:ascii="Arial" w:hAnsi="Arial" w:cs="Arial"/>
        </w:rPr>
        <w:t>1</w:t>
      </w:r>
      <w:r w:rsidRPr="009D39F0">
        <w:rPr>
          <w:rFonts w:hint="cs"/>
        </w:rPr>
        <w:t xml:space="preserve"> – лихеноидный, группа </w:t>
      </w:r>
      <w:r>
        <w:rPr>
          <w:rFonts w:ascii="Arial" w:hAnsi="Arial" w:cs="Arial"/>
        </w:rPr>
        <w:t>2</w:t>
      </w:r>
      <w:r w:rsidRPr="009D39F0">
        <w:rPr>
          <w:rFonts w:hint="cs"/>
        </w:rPr>
        <w:t xml:space="preserve"> – экзематозный, группа </w:t>
      </w:r>
      <w:r>
        <w:rPr>
          <w:rFonts w:ascii="Arial" w:hAnsi="Arial" w:cs="Arial"/>
        </w:rPr>
        <w:t>3</w:t>
      </w:r>
      <w:r w:rsidRPr="009D39F0">
        <w:rPr>
          <w:rFonts w:hint="cs"/>
        </w:rPr>
        <w:t xml:space="preserve"> – буллезный, группа </w:t>
      </w:r>
      <w:r>
        <w:rPr>
          <w:rFonts w:ascii="Arial" w:hAnsi="Arial" w:cs="Arial"/>
        </w:rPr>
        <w:t>4</w:t>
      </w:r>
      <w:r w:rsidRPr="009D39F0">
        <w:rPr>
          <w:rFonts w:hint="cs"/>
        </w:rPr>
        <w:t xml:space="preserve"> – псориатический, группа </w:t>
      </w:r>
      <w:r>
        <w:rPr>
          <w:rFonts w:ascii="Arial" w:hAnsi="Arial" w:cs="Arial"/>
        </w:rPr>
        <w:t>5</w:t>
      </w:r>
      <w:r w:rsidRPr="009D39F0">
        <w:rPr>
          <w:rFonts w:hint="cs"/>
        </w:rPr>
        <w:t xml:space="preserve"> – гранулематозный, группа </w:t>
      </w:r>
      <w:r>
        <w:rPr>
          <w:rFonts w:ascii="Arial" w:hAnsi="Arial" w:cs="Arial"/>
        </w:rPr>
        <w:t>6</w:t>
      </w:r>
      <w:r w:rsidRPr="009D39F0">
        <w:rPr>
          <w:rFonts w:hint="cs"/>
        </w:rPr>
        <w:t xml:space="preserve"> – </w:t>
      </w:r>
      <w:proofErr w:type="spellStart"/>
      <w:r w:rsidRPr="009D39F0">
        <w:rPr>
          <w:rFonts w:hint="cs"/>
        </w:rPr>
        <w:t>фиброгенный</w:t>
      </w:r>
      <w:proofErr w:type="spellEnd"/>
      <w:r w:rsidRPr="009D39F0">
        <w:rPr>
          <w:rFonts w:hint="cs"/>
        </w:rPr>
        <w:t xml:space="preserve"> паттерн</w:t>
      </w:r>
    </w:p>
    <w:p w14:paraId="288CF265" w14:textId="77777777" w:rsidR="0001323B" w:rsidRPr="009D39F0" w:rsidRDefault="0001323B" w:rsidP="0001323B">
      <w:r w:rsidRPr="009D39F0">
        <w:rPr>
          <w:rFonts w:hint="cs"/>
        </w:rPr>
        <w:t>Данные представлены в виде абсолютного</w:t>
      </w:r>
      <w:r>
        <w:rPr>
          <w:rFonts w:hint="cs"/>
        </w:rPr>
        <w:t xml:space="preserve"> </w:t>
      </w:r>
      <w:r w:rsidRPr="009D39F0">
        <w:rPr>
          <w:rFonts w:hint="cs"/>
        </w:rPr>
        <w:t>(N) и относительного</w:t>
      </w:r>
      <w:r>
        <w:rPr>
          <w:rFonts w:hint="cs"/>
        </w:rPr>
        <w:t xml:space="preserve"> </w:t>
      </w:r>
      <w:r w:rsidRPr="009D39F0">
        <w:rPr>
          <w:rFonts w:hint="cs"/>
        </w:rPr>
        <w:t>(</w:t>
      </w:r>
      <w:r>
        <w:rPr>
          <w:rFonts w:ascii="Arial" w:hAnsi="Arial" w:cs="Arial"/>
        </w:rPr>
        <w:t>%</w:t>
      </w:r>
      <w:r w:rsidRPr="009D39F0">
        <w:rPr>
          <w:rFonts w:hint="cs"/>
        </w:rPr>
        <w:t>) числа пациентов в группе</w:t>
      </w:r>
    </w:p>
    <w:p w14:paraId="4B79044C" w14:textId="77777777" w:rsidR="0001323B" w:rsidRDefault="0001323B"/>
    <w:sectPr w:rsidR="00013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23B"/>
    <w:rsid w:val="0001323B"/>
    <w:rsid w:val="000E306D"/>
    <w:rsid w:val="002907AD"/>
    <w:rsid w:val="003435E5"/>
    <w:rsid w:val="008518C5"/>
    <w:rsid w:val="008E60F5"/>
    <w:rsid w:val="008E61FC"/>
    <w:rsid w:val="00A20AA5"/>
    <w:rsid w:val="00AB71BB"/>
    <w:rsid w:val="00AF461E"/>
    <w:rsid w:val="00C23CA5"/>
    <w:rsid w:val="00FB764A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E285B"/>
  <w15:chartTrackingRefBased/>
  <w15:docId w15:val="{9FEF4FB2-FCBB-4254-9D85-0B60CA72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23B"/>
  </w:style>
  <w:style w:type="paragraph" w:styleId="1">
    <w:name w:val="heading 1"/>
    <w:basedOn w:val="a"/>
    <w:next w:val="a"/>
    <w:link w:val="10"/>
    <w:uiPriority w:val="9"/>
    <w:qFormat/>
    <w:rsid w:val="00013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3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3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3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323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323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32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32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32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32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3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13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3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13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3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132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132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1323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3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1323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132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3217</Characters>
  <Application>Microsoft Office Word</Application>
  <DocSecurity>0</DocSecurity>
  <Lines>26</Lines>
  <Paragraphs>7</Paragraphs>
  <ScaleCrop>false</ScaleCrop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2025-02-13T09:18:00Z</dcterms:created>
  <dcterms:modified xsi:type="dcterms:W3CDTF">2025-02-13T09:21:00Z</dcterms:modified>
</cp:coreProperties>
</file>