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C90F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1.</w:t>
      </w:r>
      <w:r w:rsidRPr="00327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Categorical ranking scale for the clinical improvement of COVID-19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6955"/>
        <w:gridCol w:w="1022"/>
      </w:tblGrid>
      <w:tr w:rsidR="00877B38" w:rsidRPr="009571DC" w14:paraId="5950731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0383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0961E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FCF50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Category</w:t>
            </w:r>
            <w:proofErr w:type="spellEnd"/>
          </w:p>
        </w:tc>
      </w:tr>
      <w:tr w:rsidR="00877B38" w:rsidRPr="009571DC" w14:paraId="36A2D6E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5C34F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Non-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infected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99C83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 clinical or virological signs of infection</w:t>
            </w:r>
          </w:p>
        </w:tc>
        <w:tc>
          <w:tcPr>
            <w:tcW w:w="0" w:type="auto"/>
            <w:vAlign w:val="center"/>
            <w:hideMark/>
          </w:tcPr>
          <w:p w14:paraId="18A615E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877B38" w:rsidRPr="009571DC" w14:paraId="416E15BC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01AEDD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Outpatient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22A14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restrictions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92E52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877B38" w:rsidRPr="009571DC" w14:paraId="59F9FE24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7449DD8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684B6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Activity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restrictions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253E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877B38" w:rsidRPr="009571DC" w14:paraId="630DEDCF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97858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Hospitalized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9FC0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oxygen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therapy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75B78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77B38" w:rsidRPr="009571DC" w14:paraId="7760011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91A8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mild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2AADD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Oxygen therapy with a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mask or nasal cannula</w:t>
            </w:r>
          </w:p>
        </w:tc>
        <w:tc>
          <w:tcPr>
            <w:tcW w:w="0" w:type="auto"/>
            <w:vAlign w:val="center"/>
            <w:hideMark/>
          </w:tcPr>
          <w:p w14:paraId="775AF46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77B38" w:rsidRPr="009571DC" w14:paraId="7C88BEBE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915D29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severe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3D274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Non-invasive ventilation or high-flow oxygen therapy</w:t>
            </w:r>
          </w:p>
        </w:tc>
        <w:tc>
          <w:tcPr>
            <w:tcW w:w="0" w:type="auto"/>
            <w:vAlign w:val="center"/>
            <w:hideMark/>
          </w:tcPr>
          <w:p w14:paraId="6619882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877B38" w:rsidRPr="009571DC" w14:paraId="5DB8A8E4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0A6DEB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27A39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Intubation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mechanical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ventilation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BCB6A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877B38" w:rsidRPr="009571DC" w14:paraId="4CEA79ED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342CD1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CA7F65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Mechanical ventilation + advanced organ support: vasopressors, renal replacement therapy, extracorporeal membrane oxygenation</w:t>
            </w:r>
          </w:p>
        </w:tc>
        <w:tc>
          <w:tcPr>
            <w:tcW w:w="0" w:type="auto"/>
            <w:vAlign w:val="center"/>
            <w:hideMark/>
          </w:tcPr>
          <w:p w14:paraId="12A1313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877B38" w:rsidRPr="009571DC" w14:paraId="3FE2C49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45C9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Deceased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71622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Fatal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outcome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0373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</w:tbl>
    <w:p w14:paraId="799CDAF9" w14:textId="77777777" w:rsidR="00877B38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118987E8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2.</w:t>
      </w:r>
      <w:r w:rsidRPr="00327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The clinical status scale for a</w:t>
      </w:r>
      <w:r w:rsidRPr="00327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COVID-19 patient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7030"/>
        <w:gridCol w:w="649"/>
      </w:tblGrid>
      <w:tr w:rsidR="00877B38" w:rsidRPr="009571DC" w14:paraId="1A112DB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F961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9DBCC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Description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6028F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Score</w:t>
            </w:r>
            <w:proofErr w:type="spellEnd"/>
          </w:p>
        </w:tc>
      </w:tr>
      <w:tr w:rsidR="00877B38" w:rsidRPr="009571DC" w14:paraId="53FC0B7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32A4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No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infection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9E87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 clinical manifestation and no laboratory confirmation of the COVID-19 infection</w:t>
            </w:r>
          </w:p>
        </w:tc>
        <w:tc>
          <w:tcPr>
            <w:tcW w:w="0" w:type="auto"/>
            <w:vAlign w:val="center"/>
            <w:hideMark/>
          </w:tcPr>
          <w:p w14:paraId="2068150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877B38" w:rsidRPr="009571DC" w14:paraId="5711733E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751484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Outpatient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4E700F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 clinical manifestations, COVID-19 confirmed by laboratory work-up</w:t>
            </w:r>
          </w:p>
        </w:tc>
        <w:tc>
          <w:tcPr>
            <w:tcW w:w="0" w:type="auto"/>
            <w:vAlign w:val="center"/>
            <w:hideMark/>
          </w:tcPr>
          <w:p w14:paraId="602DC5F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877B38" w:rsidRPr="009571DC" w14:paraId="304A26A1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37F06C9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34312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Clinical manifestations present, no limitations of daily activities</w:t>
            </w:r>
          </w:p>
        </w:tc>
        <w:tc>
          <w:tcPr>
            <w:tcW w:w="0" w:type="auto"/>
            <w:vAlign w:val="center"/>
            <w:hideMark/>
          </w:tcPr>
          <w:p w14:paraId="2C4D65E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877B38" w:rsidRPr="009571DC" w14:paraId="41E468F7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7B8C9AE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1DCDD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Clinical manifestations present, daily activities limited</w:t>
            </w:r>
          </w:p>
        </w:tc>
        <w:tc>
          <w:tcPr>
            <w:tcW w:w="0" w:type="auto"/>
            <w:vAlign w:val="center"/>
            <w:hideMark/>
          </w:tcPr>
          <w:p w14:paraId="4D6F4CD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77B38" w:rsidRPr="009571DC" w14:paraId="0DA86828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29BABC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Inpatient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1A38F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Oxygen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therapy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not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required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08AB8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877B38" w:rsidRPr="009571DC" w14:paraId="124823E9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B0766A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BB769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Oxygen therapy required (mask or nasal cannula)</w:t>
            </w:r>
          </w:p>
        </w:tc>
        <w:tc>
          <w:tcPr>
            <w:tcW w:w="0" w:type="auto"/>
            <w:vAlign w:val="center"/>
            <w:hideMark/>
          </w:tcPr>
          <w:p w14:paraId="1EC1F7B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877B38" w:rsidRPr="009571DC" w14:paraId="6E262100" w14:textId="77777777" w:rsidTr="00B80CD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496569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Inpatient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severe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course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85D55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Non-invasive ventilation or high flow oxygen therapy</w:t>
            </w:r>
          </w:p>
        </w:tc>
        <w:tc>
          <w:tcPr>
            <w:tcW w:w="0" w:type="auto"/>
            <w:vAlign w:val="center"/>
            <w:hideMark/>
          </w:tcPr>
          <w:p w14:paraId="17568B2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  <w:tr w:rsidR="00877B38" w:rsidRPr="009571DC" w14:paraId="31562C1E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CCED2B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B3615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Intubation and MV, pO2/FiO2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≥ 150 or SpO2/FiO2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≥ 200</w:t>
            </w:r>
          </w:p>
        </w:tc>
        <w:tc>
          <w:tcPr>
            <w:tcW w:w="0" w:type="auto"/>
            <w:vAlign w:val="center"/>
            <w:hideMark/>
          </w:tcPr>
          <w:p w14:paraId="4BA919F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877B38" w:rsidRPr="009571DC" w14:paraId="29DE3149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E73963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91778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MV, pO2/FiO2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&lt; 150 (SpO2/FiO2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&lt; 200) or the use of vasopressor agents</w:t>
            </w:r>
          </w:p>
        </w:tc>
        <w:tc>
          <w:tcPr>
            <w:tcW w:w="0" w:type="auto"/>
            <w:vAlign w:val="center"/>
            <w:hideMark/>
          </w:tcPr>
          <w:p w14:paraId="1DA3A42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877B38" w:rsidRPr="009571DC" w14:paraId="1336E6FB" w14:textId="77777777" w:rsidTr="00B80CD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157651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E68CF2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MV, pO2/FiO2</w:t>
            </w:r>
            <w:r w:rsidRPr="00782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&lt; 150 + treatment of organ failure (vasopressor agents, extracorporeal membrane oxygenation, renal replacement therapy)</w:t>
            </w:r>
          </w:p>
        </w:tc>
        <w:tc>
          <w:tcPr>
            <w:tcW w:w="0" w:type="auto"/>
            <w:vAlign w:val="center"/>
            <w:hideMark/>
          </w:tcPr>
          <w:p w14:paraId="45DEE653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</w:tr>
      <w:tr w:rsidR="00877B38" w:rsidRPr="009571DC" w14:paraId="5D6A18D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47E31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Deceased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DF637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Death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outcome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68C1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</w:tr>
    </w:tbl>
    <w:p w14:paraId="4A48B871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MV,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mechanical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ventilation</w:t>
      </w:r>
      <w:proofErr w:type="spellEnd"/>
    </w:p>
    <w:p w14:paraId="62D89EF1" w14:textId="77777777" w:rsidR="00877B38" w:rsidRPr="009571DC" w:rsidRDefault="00877B38" w:rsidP="00877B3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B565FDD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3.</w:t>
      </w:r>
      <w:r w:rsidRPr="00327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Baseline demographic, anthropometric, and clinical characteristics of the study patients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8"/>
        <w:gridCol w:w="2084"/>
        <w:gridCol w:w="2196"/>
        <w:gridCol w:w="1747"/>
      </w:tblGrid>
      <w:tr w:rsidR="00877B38" w:rsidRPr="009571DC" w14:paraId="1C0F5A5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872B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Characteristics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65AC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Molnupiravir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120)</w:t>
            </w:r>
          </w:p>
        </w:tc>
        <w:tc>
          <w:tcPr>
            <w:tcW w:w="0" w:type="auto"/>
            <w:vAlign w:val="center"/>
            <w:hideMark/>
          </w:tcPr>
          <w:p w14:paraId="3E15853F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Standard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therapy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120)</w:t>
            </w:r>
          </w:p>
        </w:tc>
        <w:tc>
          <w:tcPr>
            <w:tcW w:w="0" w:type="auto"/>
            <w:vAlign w:val="center"/>
            <w:hideMark/>
          </w:tcPr>
          <w:p w14:paraId="5AA58C9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All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patients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240)</w:t>
            </w:r>
          </w:p>
        </w:tc>
      </w:tr>
      <w:tr w:rsidR="00877B38" w:rsidRPr="009571DC" w14:paraId="15CB9E1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0A960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Age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years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5294D4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42.4 (18–77)</w:t>
            </w:r>
          </w:p>
        </w:tc>
        <w:tc>
          <w:tcPr>
            <w:tcW w:w="0" w:type="auto"/>
            <w:vAlign w:val="center"/>
            <w:hideMark/>
          </w:tcPr>
          <w:p w14:paraId="4C865703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44.7 (18–74)</w:t>
            </w:r>
          </w:p>
        </w:tc>
        <w:tc>
          <w:tcPr>
            <w:tcW w:w="0" w:type="auto"/>
            <w:vAlign w:val="center"/>
            <w:hideMark/>
          </w:tcPr>
          <w:p w14:paraId="58C4ED2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43.5 (18–77)</w:t>
            </w:r>
          </w:p>
        </w:tc>
      </w:tr>
      <w:tr w:rsidR="00877B38" w:rsidRPr="009571DC" w14:paraId="21D1994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C511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Males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1F3FA17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 (41.6)</w:t>
            </w:r>
          </w:p>
        </w:tc>
        <w:tc>
          <w:tcPr>
            <w:tcW w:w="0" w:type="auto"/>
            <w:vAlign w:val="center"/>
            <w:hideMark/>
          </w:tcPr>
          <w:p w14:paraId="67214DD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(35.0)</w:t>
            </w:r>
          </w:p>
        </w:tc>
        <w:tc>
          <w:tcPr>
            <w:tcW w:w="0" w:type="auto"/>
            <w:vAlign w:val="center"/>
            <w:hideMark/>
          </w:tcPr>
          <w:p w14:paraId="03B3BFCC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 (38.3)</w:t>
            </w:r>
          </w:p>
        </w:tc>
      </w:tr>
      <w:tr w:rsidR="00877B38" w:rsidRPr="009571DC" w14:paraId="2073041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2EE8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BMI,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kg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/m2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range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2B646F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27.4 (18–51)</w:t>
            </w:r>
          </w:p>
        </w:tc>
        <w:tc>
          <w:tcPr>
            <w:tcW w:w="0" w:type="auto"/>
            <w:vAlign w:val="center"/>
            <w:hideMark/>
          </w:tcPr>
          <w:p w14:paraId="25CCCD2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28.0 (18–35)</w:t>
            </w:r>
          </w:p>
        </w:tc>
        <w:tc>
          <w:tcPr>
            <w:tcW w:w="0" w:type="auto"/>
            <w:vAlign w:val="center"/>
            <w:hideMark/>
          </w:tcPr>
          <w:p w14:paraId="3CE7B76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27.7 (18–51)</w:t>
            </w:r>
          </w:p>
        </w:tc>
      </w:tr>
      <w:tr w:rsidR="00877B38" w:rsidRPr="009571DC" w14:paraId="40B2B61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1455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Concomitant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conditions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*, n (%)</w:t>
            </w:r>
          </w:p>
        </w:tc>
        <w:tc>
          <w:tcPr>
            <w:tcW w:w="0" w:type="auto"/>
            <w:vAlign w:val="center"/>
            <w:hideMark/>
          </w:tcPr>
          <w:p w14:paraId="4F7E0A0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 (70.8)</w:t>
            </w:r>
          </w:p>
        </w:tc>
        <w:tc>
          <w:tcPr>
            <w:tcW w:w="0" w:type="auto"/>
            <w:vAlign w:val="center"/>
            <w:hideMark/>
          </w:tcPr>
          <w:p w14:paraId="315365E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 (70.0)</w:t>
            </w:r>
          </w:p>
        </w:tc>
        <w:tc>
          <w:tcPr>
            <w:tcW w:w="0" w:type="auto"/>
            <w:vAlign w:val="center"/>
            <w:hideMark/>
          </w:tcPr>
          <w:p w14:paraId="6779A4C3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 (70.4)</w:t>
            </w:r>
          </w:p>
        </w:tc>
      </w:tr>
      <w:tr w:rsidR="00877B38" w:rsidRPr="009571DC" w14:paraId="2FB5E2D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583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Asthma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5A316F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(4.5)</w:t>
            </w:r>
          </w:p>
        </w:tc>
        <w:tc>
          <w:tcPr>
            <w:tcW w:w="0" w:type="auto"/>
            <w:vAlign w:val="center"/>
            <w:hideMark/>
          </w:tcPr>
          <w:p w14:paraId="5CB4F6C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(2.5)</w:t>
            </w:r>
          </w:p>
        </w:tc>
        <w:tc>
          <w:tcPr>
            <w:tcW w:w="0" w:type="auto"/>
            <w:vAlign w:val="center"/>
            <w:hideMark/>
          </w:tcPr>
          <w:p w14:paraId="256BB2C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(3.5)</w:t>
            </w:r>
          </w:p>
        </w:tc>
      </w:tr>
      <w:tr w:rsidR="00877B38" w:rsidRPr="009571DC" w14:paraId="3B4F4567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CB4F0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bronchitis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5A4B1D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(4.5)</w:t>
            </w:r>
          </w:p>
        </w:tc>
        <w:tc>
          <w:tcPr>
            <w:tcW w:w="0" w:type="auto"/>
            <w:vAlign w:val="center"/>
            <w:hideMark/>
          </w:tcPr>
          <w:p w14:paraId="7A47525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(1.7)</w:t>
            </w:r>
          </w:p>
        </w:tc>
        <w:tc>
          <w:tcPr>
            <w:tcW w:w="0" w:type="auto"/>
            <w:vAlign w:val="center"/>
            <w:hideMark/>
          </w:tcPr>
          <w:p w14:paraId="1D2F515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(3.0)</w:t>
            </w:r>
          </w:p>
        </w:tc>
      </w:tr>
      <w:tr w:rsidR="00877B38" w:rsidRPr="009571DC" w14:paraId="5FE119E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6440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Hypertension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360BAE0F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 (36.9)</w:t>
            </w:r>
          </w:p>
        </w:tc>
        <w:tc>
          <w:tcPr>
            <w:tcW w:w="0" w:type="auto"/>
            <w:vAlign w:val="center"/>
            <w:hideMark/>
          </w:tcPr>
          <w:p w14:paraId="79214B3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(32.8)</w:t>
            </w:r>
          </w:p>
        </w:tc>
        <w:tc>
          <w:tcPr>
            <w:tcW w:w="0" w:type="auto"/>
            <w:vAlign w:val="center"/>
            <w:hideMark/>
          </w:tcPr>
          <w:p w14:paraId="0D50628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 (34.8)</w:t>
            </w:r>
          </w:p>
        </w:tc>
      </w:tr>
      <w:tr w:rsidR="00877B38" w:rsidRPr="009571DC" w14:paraId="3AD50AA1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AAAD1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Coronary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heart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disease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03BF623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(3.6)</w:t>
            </w:r>
          </w:p>
        </w:tc>
        <w:tc>
          <w:tcPr>
            <w:tcW w:w="0" w:type="auto"/>
            <w:vAlign w:val="center"/>
            <w:hideMark/>
          </w:tcPr>
          <w:p w14:paraId="6026979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(0.8)</w:t>
            </w:r>
          </w:p>
        </w:tc>
        <w:tc>
          <w:tcPr>
            <w:tcW w:w="0" w:type="auto"/>
            <w:vAlign w:val="center"/>
            <w:hideMark/>
          </w:tcPr>
          <w:p w14:paraId="43915E2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(2.7)</w:t>
            </w:r>
          </w:p>
        </w:tc>
      </w:tr>
      <w:tr w:rsidR="00877B38" w:rsidRPr="009571DC" w14:paraId="0468084E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598E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Obesity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3C6DA2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 (32.4)</w:t>
            </w:r>
          </w:p>
        </w:tc>
        <w:tc>
          <w:tcPr>
            <w:tcW w:w="0" w:type="auto"/>
            <w:vAlign w:val="center"/>
            <w:hideMark/>
          </w:tcPr>
          <w:p w14:paraId="5EAB47D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(35.3)</w:t>
            </w:r>
          </w:p>
        </w:tc>
        <w:tc>
          <w:tcPr>
            <w:tcW w:w="0" w:type="auto"/>
            <w:vAlign w:val="center"/>
            <w:hideMark/>
          </w:tcPr>
          <w:p w14:paraId="6BF07FE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78 (33.9)</w:t>
            </w:r>
          </w:p>
        </w:tc>
      </w:tr>
      <w:tr w:rsidR="00877B38" w:rsidRPr="009571DC" w14:paraId="776BA33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13592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gastritis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F4FE53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(2.7)</w:t>
            </w:r>
          </w:p>
        </w:tc>
        <w:tc>
          <w:tcPr>
            <w:tcW w:w="0" w:type="auto"/>
            <w:vAlign w:val="center"/>
            <w:hideMark/>
          </w:tcPr>
          <w:p w14:paraId="471943B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(1.7)</w:t>
            </w:r>
          </w:p>
        </w:tc>
        <w:tc>
          <w:tcPr>
            <w:tcW w:w="0" w:type="auto"/>
            <w:vAlign w:val="center"/>
            <w:hideMark/>
          </w:tcPr>
          <w:p w14:paraId="2F47FAC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(2.8)</w:t>
            </w:r>
          </w:p>
        </w:tc>
      </w:tr>
      <w:tr w:rsidR="00877B38" w:rsidRPr="009571DC" w14:paraId="05986FC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6069E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Chronic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pyelonephritis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48CC0B0D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(2.7)</w:t>
            </w:r>
          </w:p>
        </w:tc>
        <w:tc>
          <w:tcPr>
            <w:tcW w:w="0" w:type="auto"/>
            <w:vAlign w:val="center"/>
            <w:hideMark/>
          </w:tcPr>
          <w:p w14:paraId="56D0D1D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(3.3)</w:t>
            </w:r>
          </w:p>
        </w:tc>
        <w:tc>
          <w:tcPr>
            <w:tcW w:w="0" w:type="auto"/>
            <w:vAlign w:val="center"/>
            <w:hideMark/>
          </w:tcPr>
          <w:p w14:paraId="240F9A1F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(3.0)</w:t>
            </w:r>
          </w:p>
        </w:tc>
      </w:tr>
      <w:tr w:rsidR="00877B38" w:rsidRPr="009571DC" w14:paraId="61070DC2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40672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Menopause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n (%)</w:t>
            </w:r>
          </w:p>
        </w:tc>
        <w:tc>
          <w:tcPr>
            <w:tcW w:w="0" w:type="auto"/>
            <w:vAlign w:val="center"/>
            <w:hideMark/>
          </w:tcPr>
          <w:p w14:paraId="69781A4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(2.7)</w:t>
            </w:r>
          </w:p>
        </w:tc>
        <w:tc>
          <w:tcPr>
            <w:tcW w:w="0" w:type="auto"/>
            <w:vAlign w:val="center"/>
            <w:hideMark/>
          </w:tcPr>
          <w:p w14:paraId="3F941D7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(5.0)</w:t>
            </w:r>
          </w:p>
        </w:tc>
        <w:tc>
          <w:tcPr>
            <w:tcW w:w="0" w:type="auto"/>
            <w:vAlign w:val="center"/>
            <w:hideMark/>
          </w:tcPr>
          <w:p w14:paraId="303AF64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(3.9)</w:t>
            </w:r>
          </w:p>
        </w:tc>
      </w:tr>
    </w:tbl>
    <w:p w14:paraId="66A7B101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 w:rsidRPr="00782F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In addition to those indicated in the table, the following comorbidities were identified with a</w:t>
      </w:r>
      <w:r w:rsidRPr="00782F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frequency of ≤3 in the total study patient population: varicose vein disease (1), hypercholesterolemia (1), duodenal ulcer (1), iron deficiency anemia (2), ischemic cardiomyopathy (1), cardiomyopathy (1), cataract (1), diverticulitis (1), uterine fibroids (2), myopia</w:t>
      </w:r>
      <w:r w:rsidRPr="00782F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(1), impaired glucose tolerance (1), osteochondrosis (1), degenerative spinal disease (1), gout (1), allergic rhinitis (1), seasonal allergic rhinitis (1), type 1 diabetes (1), retinal vascular disease (1), coronary artery disease, angina (2), post-cholecystectomy syndrome (1), chronic obstructive pulmonary disease (1), chronic sinusitis (1), chronic calculous cholecystitis (2), essential hypertension (3)</w:t>
      </w:r>
    </w:p>
    <w:p w14:paraId="4A3E51EC" w14:textId="77777777" w:rsidR="00877B38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</w:p>
    <w:p w14:paraId="53D9AD6A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Table 4.</w:t>
      </w:r>
      <w:r w:rsidRPr="00327B6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en-US" w:eastAsia="ru-RU"/>
          <w14:ligatures w14:val="none"/>
        </w:rPr>
        <w:t>Proportion of the patients (%) with a change in their clinical status on the categorical ranking scale for clinical improvement (ITT analysis)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2127"/>
        <w:gridCol w:w="2142"/>
      </w:tblGrid>
      <w:tr w:rsidR="00877B38" w:rsidRPr="009571DC" w14:paraId="583E154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E9DD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91A6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Achieved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category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0</w:t>
            </w:r>
          </w:p>
        </w:tc>
        <w:tc>
          <w:tcPr>
            <w:tcW w:w="0" w:type="auto"/>
            <w:vAlign w:val="center"/>
            <w:hideMark/>
          </w:tcPr>
          <w:p w14:paraId="1056426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Achieved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category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1</w:t>
            </w:r>
          </w:p>
        </w:tc>
      </w:tr>
      <w:tr w:rsidR="00877B38" w:rsidRPr="009571DC" w14:paraId="0BB4390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C21C0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BB1CD5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4DBF64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77B38" w:rsidRPr="009571DC" w14:paraId="67159910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FC388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0*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6125AD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Align w:val="center"/>
            <w:hideMark/>
          </w:tcPr>
          <w:p w14:paraId="7934510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877B38" w:rsidRPr="009571DC" w14:paraId="42248513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9DF013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0FED02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0432FA" w14:textId="77777777" w:rsidR="00877B38" w:rsidRPr="009571DC" w:rsidRDefault="00877B38" w:rsidP="00B80CD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77B38" w:rsidRPr="009571DC" w14:paraId="686B61F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2051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5A1F5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19.17</w:t>
            </w:r>
          </w:p>
        </w:tc>
        <w:tc>
          <w:tcPr>
            <w:tcW w:w="0" w:type="auto"/>
            <w:vAlign w:val="center"/>
            <w:hideMark/>
          </w:tcPr>
          <w:p w14:paraId="7072351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22.50</w:t>
            </w:r>
          </w:p>
        </w:tc>
      </w:tr>
      <w:tr w:rsidR="00877B38" w:rsidRPr="009571DC" w14:paraId="2B4AA6D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99F39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6–7 S</w:t>
            </w:r>
          </w:p>
        </w:tc>
        <w:tc>
          <w:tcPr>
            <w:tcW w:w="0" w:type="auto"/>
            <w:vAlign w:val="center"/>
            <w:hideMark/>
          </w:tcPr>
          <w:p w14:paraId="7F2367F5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6.67</w:t>
            </w:r>
          </w:p>
        </w:tc>
        <w:tc>
          <w:tcPr>
            <w:tcW w:w="0" w:type="auto"/>
            <w:vAlign w:val="center"/>
            <w:hideMark/>
          </w:tcPr>
          <w:p w14:paraId="0C581C8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11.67</w:t>
            </w:r>
          </w:p>
        </w:tc>
      </w:tr>
      <w:tr w:rsidR="00877B38" w:rsidRPr="009571DC" w14:paraId="415D868D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EEF9A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ECE91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0.0039</w:t>
            </w:r>
          </w:p>
        </w:tc>
        <w:tc>
          <w:tcPr>
            <w:tcW w:w="0" w:type="auto"/>
            <w:vAlign w:val="center"/>
            <w:hideMark/>
          </w:tcPr>
          <w:p w14:paraId="0EB7EF2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0.0258</w:t>
            </w:r>
          </w:p>
        </w:tc>
      </w:tr>
      <w:tr w:rsidR="00877B38" w:rsidRPr="009571DC" w14:paraId="6999B23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FFA697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A6C0C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57.50</w:t>
            </w:r>
          </w:p>
        </w:tc>
        <w:tc>
          <w:tcPr>
            <w:tcW w:w="0" w:type="auto"/>
            <w:vAlign w:val="center"/>
            <w:hideMark/>
          </w:tcPr>
          <w:p w14:paraId="6D3D740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60.83</w:t>
            </w:r>
          </w:p>
        </w:tc>
      </w:tr>
      <w:tr w:rsidR="00877B38" w:rsidRPr="009571DC" w14:paraId="195C0176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5701A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11–12**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CE778C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43.33</w:t>
            </w:r>
          </w:p>
        </w:tc>
        <w:tc>
          <w:tcPr>
            <w:tcW w:w="0" w:type="auto"/>
            <w:vAlign w:val="center"/>
            <w:hideMark/>
          </w:tcPr>
          <w:p w14:paraId="67112F99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44.17</w:t>
            </w:r>
          </w:p>
        </w:tc>
      </w:tr>
      <w:tr w:rsidR="00877B38" w:rsidRPr="009571DC" w14:paraId="6A0F23DB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0CF8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648B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0.0282</w:t>
            </w:r>
          </w:p>
        </w:tc>
        <w:tc>
          <w:tcPr>
            <w:tcW w:w="0" w:type="auto"/>
            <w:vAlign w:val="center"/>
            <w:hideMark/>
          </w:tcPr>
          <w:p w14:paraId="64F01980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0.0097</w:t>
            </w:r>
          </w:p>
        </w:tc>
      </w:tr>
      <w:tr w:rsidR="00877B38" w:rsidRPr="009571DC" w14:paraId="0A8274D5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DF7906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Mol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2CDAB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80.83</w:t>
            </w:r>
          </w:p>
        </w:tc>
        <w:tc>
          <w:tcPr>
            <w:tcW w:w="0" w:type="auto"/>
            <w:vAlign w:val="center"/>
            <w:hideMark/>
          </w:tcPr>
          <w:p w14:paraId="190907F1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82.50</w:t>
            </w:r>
          </w:p>
        </w:tc>
      </w:tr>
      <w:tr w:rsidR="00877B38" w:rsidRPr="009571DC" w14:paraId="661EB88C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8BF6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day</w:t>
            </w:r>
            <w:proofErr w:type="spellEnd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14–15 S</w:t>
            </w:r>
          </w:p>
        </w:tc>
        <w:tc>
          <w:tcPr>
            <w:tcW w:w="0" w:type="auto"/>
            <w:vAlign w:val="center"/>
            <w:hideMark/>
          </w:tcPr>
          <w:p w14:paraId="3563E32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75.83</w:t>
            </w:r>
          </w:p>
        </w:tc>
        <w:tc>
          <w:tcPr>
            <w:tcW w:w="0" w:type="auto"/>
            <w:vAlign w:val="center"/>
            <w:hideMark/>
          </w:tcPr>
          <w:p w14:paraId="540F32DA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75.83</w:t>
            </w:r>
          </w:p>
        </w:tc>
      </w:tr>
      <w:tr w:rsidR="00877B38" w:rsidRPr="009571DC" w14:paraId="5F38ABE8" w14:textId="77777777" w:rsidTr="00B80CD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9ACD84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CB280E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0.3472</w:t>
            </w:r>
          </w:p>
        </w:tc>
        <w:tc>
          <w:tcPr>
            <w:tcW w:w="0" w:type="auto"/>
            <w:vAlign w:val="center"/>
            <w:hideMark/>
          </w:tcPr>
          <w:p w14:paraId="20CC7888" w14:textId="77777777" w:rsidR="00877B38" w:rsidRPr="009571DC" w:rsidRDefault="00877B38" w:rsidP="00B80CD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71D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0.2035</w:t>
            </w:r>
          </w:p>
        </w:tc>
      </w:tr>
    </w:tbl>
    <w:p w14:paraId="1C27CD75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Mol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–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Molnupiravir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, S –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standard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therapy</w:t>
      </w:r>
      <w:proofErr w:type="spellEnd"/>
    </w:p>
    <w:p w14:paraId="3E01C3BE" w14:textId="77777777" w:rsidR="00877B38" w:rsidRPr="009571DC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*</w:t>
      </w:r>
      <w:r w:rsidRPr="00782F9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 xml:space="preserve"> </w:t>
      </w: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en-US" w:eastAsia="ru-RU"/>
          <w14:ligatures w14:val="none"/>
        </w:rPr>
        <w:t>No data available at day 0. Initiation of therapy. Evaluation point of clinical status</w:t>
      </w:r>
    </w:p>
    <w:p w14:paraId="57D55030" w14:textId="123D7169" w:rsidR="00877B38" w:rsidRPr="00877B38" w:rsidRDefault="00877B38" w:rsidP="00877B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Ending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of</w:t>
      </w:r>
      <w:proofErr w:type="spellEnd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571DC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therapy</w:t>
      </w:r>
      <w:proofErr w:type="spellEnd"/>
    </w:p>
    <w:sectPr w:rsidR="00877B38" w:rsidRPr="0087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38"/>
    <w:rsid w:val="008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14E0"/>
  <w15:chartTrackingRefBased/>
  <w15:docId w15:val="{CD48A999-AEE7-416F-B4DE-29EDFFC03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B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2023-06-22T11:41:00Z</dcterms:created>
  <dcterms:modified xsi:type="dcterms:W3CDTF">2023-06-22T11:42:00Z</dcterms:modified>
</cp:coreProperties>
</file>